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45F9FBFB" w:rsidR="00421E32" w:rsidRPr="00036A50" w:rsidRDefault="005F009C" w:rsidP="004F58CB">
      <w:pPr>
        <w:spacing w:before="1200" w:after="2400"/>
        <w:jc w:val="center"/>
        <w:rPr>
          <w:rFonts w:asciiTheme="minorHAnsi" w:hAnsiTheme="minorHAnsi" w:cstheme="minorHAnsi"/>
          <w:b/>
          <w:sz w:val="36"/>
          <w:szCs w:val="36"/>
          <w:lang w:val="en-GB"/>
        </w:rPr>
      </w:pPr>
      <w:r w:rsidRPr="00036A50">
        <w:rPr>
          <w:rFonts w:asciiTheme="minorHAnsi" w:hAnsiTheme="minorHAnsi" w:cstheme="minorHAnsi"/>
          <w:b/>
          <w:sz w:val="36"/>
          <w:szCs w:val="36"/>
          <w:lang w:val="en-GB"/>
        </w:rPr>
        <w:t xml:space="preserve">REQUEST FOR </w:t>
      </w:r>
      <w:r w:rsidR="00025672" w:rsidRPr="00036A50">
        <w:rPr>
          <w:rFonts w:asciiTheme="minorHAnsi" w:hAnsiTheme="minorHAnsi" w:cstheme="minorHAnsi"/>
          <w:b/>
          <w:sz w:val="36"/>
          <w:szCs w:val="36"/>
          <w:lang w:val="en-GB"/>
        </w:rPr>
        <w:t>PROPOSAL</w:t>
      </w:r>
      <w:r w:rsidR="00EA5718" w:rsidRPr="00036A50">
        <w:rPr>
          <w:rFonts w:asciiTheme="minorHAnsi" w:hAnsiTheme="minorHAnsi" w:cstheme="minorHAnsi"/>
          <w:b/>
          <w:sz w:val="36"/>
          <w:szCs w:val="36"/>
          <w:lang w:val="en-GB"/>
        </w:rPr>
        <w:br/>
      </w:r>
      <w:r w:rsidR="001B274D" w:rsidRPr="00036A50">
        <w:rPr>
          <w:rFonts w:asciiTheme="minorHAnsi" w:hAnsiTheme="minorHAnsi" w:cstheme="minorHAnsi"/>
          <w:b/>
          <w:sz w:val="36"/>
          <w:szCs w:val="36"/>
          <w:lang w:val="en-GB"/>
        </w:rPr>
        <w:t>TERMS OF REFERENCE FOR CONSULTING SERVICES</w:t>
      </w:r>
      <w:r w:rsidR="00E567A5" w:rsidRPr="00036A50">
        <w:rPr>
          <w:rFonts w:asciiTheme="minorHAnsi" w:hAnsiTheme="minorHAnsi" w:cstheme="minorHAnsi"/>
          <w:b/>
          <w:sz w:val="36"/>
          <w:szCs w:val="36"/>
          <w:lang w:val="en-GB"/>
        </w:rPr>
        <w:br/>
      </w:r>
      <w:r w:rsidR="00955C29" w:rsidRPr="00036A50">
        <w:rPr>
          <w:rFonts w:asciiTheme="minorHAnsi" w:hAnsiTheme="minorHAnsi" w:cstheme="minorHAnsi"/>
          <w:b/>
          <w:sz w:val="36"/>
          <w:szCs w:val="36"/>
          <w:lang w:val="en-GB"/>
        </w:rPr>
        <w:t xml:space="preserve">PROCURING ENTITY </w:t>
      </w:r>
      <w:r w:rsidR="00E567A5" w:rsidRPr="00036A50">
        <w:rPr>
          <w:rFonts w:asciiTheme="minorHAnsi" w:hAnsiTheme="minorHAnsi" w:cstheme="minorHAnsi"/>
          <w:b/>
          <w:sz w:val="36"/>
          <w:szCs w:val="36"/>
          <w:lang w:val="en-GB"/>
        </w:rPr>
        <w:t>REQUIREMENTS</w:t>
      </w:r>
    </w:p>
    <w:p w14:paraId="71E15998" w14:textId="6AF5E68C" w:rsidR="00141577" w:rsidRPr="00036A50" w:rsidRDefault="00141577" w:rsidP="00955C29">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036A50">
        <w:rPr>
          <w:b/>
          <w:lang w:val="en-GB"/>
        </w:rPr>
        <w:t>Procurement No:</w:t>
      </w:r>
      <w:r w:rsidR="00F671DE">
        <w:rPr>
          <w:b/>
          <w:lang w:val="en-GB"/>
        </w:rPr>
        <w:t xml:space="preserve"> </w:t>
      </w:r>
      <w:r w:rsidR="00F671DE" w:rsidRPr="00F671DE">
        <w:rPr>
          <w:b/>
        </w:rPr>
        <w:t>47-CS001-26</w:t>
      </w:r>
      <w:r w:rsidRPr="00036A50">
        <w:rPr>
          <w:lang w:val="en-GB"/>
        </w:rPr>
        <w:tab/>
      </w:r>
      <w:bookmarkEnd w:id="0"/>
      <w:bookmarkEnd w:id="1"/>
      <w:bookmarkEnd w:id="2"/>
      <w:bookmarkEnd w:id="3"/>
    </w:p>
    <w:p w14:paraId="7DE98D9E" w14:textId="5488301E" w:rsidR="008857C5" w:rsidRPr="00036A50" w:rsidRDefault="008857C5">
      <w:pPr>
        <w:rPr>
          <w:rFonts w:cs="Calibri"/>
          <w:b/>
          <w:lang w:val="en-GB" w:eastAsia="ko-KR"/>
        </w:rPr>
      </w:pPr>
      <w:r w:rsidRPr="00036A50">
        <w:rPr>
          <w:rFonts w:cs="Calibri"/>
          <w:b/>
          <w:lang w:val="en-GB" w:eastAsia="ko-KR"/>
        </w:rPr>
        <w:br w:type="page"/>
      </w:r>
    </w:p>
    <w:p w14:paraId="1770CFCF" w14:textId="01A8165F" w:rsidR="0071156A" w:rsidRPr="00036A50" w:rsidRDefault="009E488B" w:rsidP="0082210C">
      <w:pPr>
        <w:spacing w:after="240"/>
        <w:jc w:val="center"/>
        <w:rPr>
          <w:rFonts w:asciiTheme="minorHAnsi" w:hAnsiTheme="minorHAnsi" w:cstheme="minorHAnsi"/>
          <w:b/>
          <w:smallCaps/>
          <w:sz w:val="36"/>
          <w:szCs w:val="36"/>
          <w:lang w:val="en-GB"/>
        </w:rPr>
      </w:pPr>
      <w:r w:rsidRPr="00036A50">
        <w:rPr>
          <w:rFonts w:asciiTheme="minorHAnsi" w:hAnsiTheme="minorHAnsi" w:cstheme="minorHAnsi"/>
          <w:b/>
          <w:smallCaps/>
          <w:sz w:val="36"/>
          <w:szCs w:val="36"/>
          <w:lang w:val="en-GB"/>
        </w:rPr>
        <w:lastRenderedPageBreak/>
        <w:t>List of Documents</w:t>
      </w:r>
    </w:p>
    <w:p w14:paraId="1D230EB4" w14:textId="4DF01BEF" w:rsidR="00C44BD4" w:rsidRDefault="00117419">
      <w:pPr>
        <w:pStyle w:val="TOC2"/>
        <w:tabs>
          <w:tab w:val="left" w:pos="1440"/>
        </w:tabs>
        <w:rPr>
          <w:rFonts w:asciiTheme="minorHAnsi" w:eastAsiaTheme="minorEastAsia" w:hAnsiTheme="minorHAnsi" w:cstheme="minorBidi"/>
          <w:smallCaps w:val="0"/>
          <w:noProof/>
          <w:sz w:val="22"/>
          <w:szCs w:val="22"/>
          <w:lang w:val="en-GB" w:eastAsia="en-GB"/>
        </w:rPr>
      </w:pPr>
      <w:r w:rsidRPr="00036A50">
        <w:rPr>
          <w:rFonts w:asciiTheme="minorHAnsi" w:hAnsiTheme="minorHAnsi" w:cs="Calibri"/>
          <w:lang w:val="en-GB"/>
        </w:rPr>
        <w:fldChar w:fldCharType="begin"/>
      </w:r>
      <w:r w:rsidR="000D4100" w:rsidRPr="00036A50">
        <w:rPr>
          <w:rFonts w:asciiTheme="minorHAnsi" w:hAnsiTheme="minorHAnsi" w:cs="Calibri"/>
          <w:lang w:val="en-GB"/>
        </w:rPr>
        <w:instrText xml:space="preserve"> TOC \o "1-4" </w:instrText>
      </w:r>
      <w:r w:rsidRPr="00036A50">
        <w:rPr>
          <w:rFonts w:asciiTheme="minorHAnsi" w:hAnsiTheme="minorHAnsi" w:cs="Calibri"/>
          <w:lang w:val="en-GB"/>
        </w:rPr>
        <w:fldChar w:fldCharType="separate"/>
      </w:r>
      <w:r w:rsidR="00C44BD4">
        <w:rPr>
          <w:noProof/>
        </w:rPr>
        <w:t>A.</w:t>
      </w:r>
      <w:r w:rsidR="00C44BD4">
        <w:rPr>
          <w:rFonts w:asciiTheme="minorHAnsi" w:eastAsiaTheme="minorEastAsia" w:hAnsiTheme="minorHAnsi" w:cstheme="minorBidi"/>
          <w:smallCaps w:val="0"/>
          <w:noProof/>
          <w:sz w:val="22"/>
          <w:szCs w:val="22"/>
          <w:lang w:val="en-GB" w:eastAsia="en-GB"/>
        </w:rPr>
        <w:tab/>
      </w:r>
      <w:r w:rsidR="00C44BD4">
        <w:rPr>
          <w:noProof/>
        </w:rPr>
        <w:t>About the Ministry</w:t>
      </w:r>
      <w:r w:rsidR="00C44BD4">
        <w:rPr>
          <w:noProof/>
        </w:rPr>
        <w:tab/>
      </w:r>
      <w:r w:rsidR="00C44BD4">
        <w:rPr>
          <w:noProof/>
        </w:rPr>
        <w:fldChar w:fldCharType="begin"/>
      </w:r>
      <w:r w:rsidR="00C44BD4">
        <w:rPr>
          <w:noProof/>
        </w:rPr>
        <w:instrText xml:space="preserve"> PAGEREF _Toc44939667 \h </w:instrText>
      </w:r>
      <w:r w:rsidR="00C44BD4">
        <w:rPr>
          <w:noProof/>
        </w:rPr>
      </w:r>
      <w:r w:rsidR="00C44BD4">
        <w:rPr>
          <w:noProof/>
        </w:rPr>
        <w:fldChar w:fldCharType="separate"/>
      </w:r>
      <w:r w:rsidR="00C44BD4">
        <w:rPr>
          <w:noProof/>
        </w:rPr>
        <w:t>3</w:t>
      </w:r>
      <w:r w:rsidR="00C44BD4">
        <w:rPr>
          <w:noProof/>
        </w:rPr>
        <w:fldChar w:fldCharType="end"/>
      </w:r>
    </w:p>
    <w:p w14:paraId="64F7C6C3" w14:textId="42DD875B" w:rsidR="00C44BD4" w:rsidRDefault="00C44BD4">
      <w:pPr>
        <w:pStyle w:val="TOC2"/>
        <w:tabs>
          <w:tab w:val="left" w:pos="1440"/>
        </w:tabs>
        <w:rPr>
          <w:rFonts w:asciiTheme="minorHAnsi" w:eastAsiaTheme="minorEastAsia" w:hAnsiTheme="minorHAnsi" w:cstheme="minorBidi"/>
          <w:smallCaps w:val="0"/>
          <w:noProof/>
          <w:sz w:val="22"/>
          <w:szCs w:val="22"/>
          <w:lang w:val="en-GB" w:eastAsia="en-GB"/>
        </w:rPr>
      </w:pPr>
      <w:r>
        <w:rPr>
          <w:noProof/>
        </w:rPr>
        <w:t>B.</w:t>
      </w:r>
      <w:r>
        <w:rPr>
          <w:rFonts w:asciiTheme="minorHAnsi" w:eastAsiaTheme="minorEastAsia" w:hAnsiTheme="minorHAnsi" w:cstheme="minorBidi"/>
          <w:smallCaps w:val="0"/>
          <w:noProof/>
          <w:sz w:val="22"/>
          <w:szCs w:val="22"/>
          <w:lang w:val="en-GB" w:eastAsia="en-GB"/>
        </w:rPr>
        <w:tab/>
      </w:r>
      <w:r>
        <w:rPr>
          <w:noProof/>
        </w:rPr>
        <w:t>Project Background and Objectives</w:t>
      </w:r>
      <w:r>
        <w:rPr>
          <w:noProof/>
        </w:rPr>
        <w:tab/>
      </w:r>
      <w:r>
        <w:rPr>
          <w:noProof/>
        </w:rPr>
        <w:fldChar w:fldCharType="begin"/>
      </w:r>
      <w:r>
        <w:rPr>
          <w:noProof/>
        </w:rPr>
        <w:instrText xml:space="preserve"> PAGEREF _Toc44939668 \h </w:instrText>
      </w:r>
      <w:r>
        <w:rPr>
          <w:noProof/>
        </w:rPr>
      </w:r>
      <w:r>
        <w:rPr>
          <w:noProof/>
        </w:rPr>
        <w:fldChar w:fldCharType="separate"/>
      </w:r>
      <w:r>
        <w:rPr>
          <w:noProof/>
        </w:rPr>
        <w:t>3</w:t>
      </w:r>
      <w:r>
        <w:rPr>
          <w:noProof/>
        </w:rPr>
        <w:fldChar w:fldCharType="end"/>
      </w:r>
    </w:p>
    <w:p w14:paraId="10910999" w14:textId="5CCEE369" w:rsidR="00C44BD4" w:rsidRDefault="00C44BD4">
      <w:pPr>
        <w:pStyle w:val="TOC2"/>
        <w:tabs>
          <w:tab w:val="left" w:pos="1440"/>
        </w:tabs>
        <w:rPr>
          <w:rFonts w:asciiTheme="minorHAnsi" w:eastAsiaTheme="minorEastAsia" w:hAnsiTheme="minorHAnsi" w:cstheme="minorBidi"/>
          <w:smallCaps w:val="0"/>
          <w:noProof/>
          <w:sz w:val="22"/>
          <w:szCs w:val="22"/>
          <w:lang w:val="en-GB" w:eastAsia="en-GB"/>
        </w:rPr>
      </w:pPr>
      <w:r>
        <w:rPr>
          <w:noProof/>
        </w:rPr>
        <w:t>C.</w:t>
      </w:r>
      <w:r>
        <w:rPr>
          <w:rFonts w:asciiTheme="minorHAnsi" w:eastAsiaTheme="minorEastAsia" w:hAnsiTheme="minorHAnsi" w:cstheme="minorBidi"/>
          <w:smallCaps w:val="0"/>
          <w:noProof/>
          <w:sz w:val="22"/>
          <w:szCs w:val="22"/>
          <w:lang w:val="en-GB" w:eastAsia="en-GB"/>
        </w:rPr>
        <w:tab/>
      </w:r>
      <w:r>
        <w:rPr>
          <w:noProof/>
        </w:rPr>
        <w:t>Service Requirements</w:t>
      </w:r>
      <w:r>
        <w:rPr>
          <w:noProof/>
        </w:rPr>
        <w:tab/>
      </w:r>
      <w:r>
        <w:rPr>
          <w:noProof/>
        </w:rPr>
        <w:fldChar w:fldCharType="begin"/>
      </w:r>
      <w:r>
        <w:rPr>
          <w:noProof/>
        </w:rPr>
        <w:instrText xml:space="preserve"> PAGEREF _Toc44939669 \h </w:instrText>
      </w:r>
      <w:r>
        <w:rPr>
          <w:noProof/>
        </w:rPr>
      </w:r>
      <w:r>
        <w:rPr>
          <w:noProof/>
        </w:rPr>
        <w:fldChar w:fldCharType="separate"/>
      </w:r>
      <w:r>
        <w:rPr>
          <w:noProof/>
        </w:rPr>
        <w:t>3</w:t>
      </w:r>
      <w:r>
        <w:rPr>
          <w:noProof/>
        </w:rPr>
        <w:fldChar w:fldCharType="end"/>
      </w:r>
    </w:p>
    <w:p w14:paraId="2729F57F" w14:textId="38779E76" w:rsidR="00C44BD4" w:rsidRDefault="00C44BD4">
      <w:pPr>
        <w:pStyle w:val="TOC3"/>
        <w:rPr>
          <w:rFonts w:asciiTheme="minorHAnsi" w:eastAsiaTheme="minorEastAsia" w:hAnsiTheme="minorHAnsi" w:cstheme="minorBidi"/>
          <w:noProof/>
          <w:sz w:val="22"/>
          <w:szCs w:val="22"/>
          <w:lang w:val="en-GB" w:eastAsia="en-GB"/>
        </w:rPr>
      </w:pPr>
      <w:r w:rsidRPr="0019291E">
        <w:rPr>
          <w:noProof/>
          <w:lang w:val="en-GB"/>
        </w:rPr>
        <w:t>Suggested methodology</w:t>
      </w:r>
      <w:r>
        <w:rPr>
          <w:noProof/>
        </w:rPr>
        <w:tab/>
      </w:r>
      <w:r>
        <w:rPr>
          <w:noProof/>
        </w:rPr>
        <w:fldChar w:fldCharType="begin"/>
      </w:r>
      <w:r>
        <w:rPr>
          <w:noProof/>
        </w:rPr>
        <w:instrText xml:space="preserve"> PAGEREF _Toc44939670 \h </w:instrText>
      </w:r>
      <w:r>
        <w:rPr>
          <w:noProof/>
        </w:rPr>
      </w:r>
      <w:r>
        <w:rPr>
          <w:noProof/>
        </w:rPr>
        <w:fldChar w:fldCharType="separate"/>
      </w:r>
      <w:r>
        <w:rPr>
          <w:noProof/>
        </w:rPr>
        <w:t>3</w:t>
      </w:r>
      <w:r>
        <w:rPr>
          <w:noProof/>
        </w:rPr>
        <w:fldChar w:fldCharType="end"/>
      </w:r>
    </w:p>
    <w:p w14:paraId="0FBBC47C" w14:textId="42920F88" w:rsidR="00C44BD4" w:rsidRDefault="00C44BD4">
      <w:pPr>
        <w:pStyle w:val="TOC3"/>
        <w:rPr>
          <w:rFonts w:asciiTheme="minorHAnsi" w:eastAsiaTheme="minorEastAsia" w:hAnsiTheme="minorHAnsi" w:cstheme="minorBidi"/>
          <w:noProof/>
          <w:sz w:val="22"/>
          <w:szCs w:val="22"/>
          <w:lang w:val="en-GB" w:eastAsia="en-GB"/>
        </w:rPr>
      </w:pPr>
      <w:r w:rsidRPr="0019291E">
        <w:rPr>
          <w:noProof/>
          <w:lang w:val="en-GB"/>
        </w:rPr>
        <w:t>Competence requirements and allocation</w:t>
      </w:r>
      <w:r>
        <w:rPr>
          <w:noProof/>
        </w:rPr>
        <w:tab/>
      </w:r>
      <w:r>
        <w:rPr>
          <w:noProof/>
        </w:rPr>
        <w:fldChar w:fldCharType="begin"/>
      </w:r>
      <w:r>
        <w:rPr>
          <w:noProof/>
        </w:rPr>
        <w:instrText xml:space="preserve"> PAGEREF _Toc44939671 \h </w:instrText>
      </w:r>
      <w:r>
        <w:rPr>
          <w:noProof/>
        </w:rPr>
      </w:r>
      <w:r>
        <w:rPr>
          <w:noProof/>
        </w:rPr>
        <w:fldChar w:fldCharType="separate"/>
      </w:r>
      <w:r>
        <w:rPr>
          <w:noProof/>
        </w:rPr>
        <w:t>3</w:t>
      </w:r>
      <w:r>
        <w:rPr>
          <w:noProof/>
        </w:rPr>
        <w:fldChar w:fldCharType="end"/>
      </w:r>
    </w:p>
    <w:p w14:paraId="316D7721" w14:textId="0B89D62E" w:rsidR="00C44BD4" w:rsidRDefault="00C44BD4">
      <w:pPr>
        <w:pStyle w:val="TOC3"/>
        <w:rPr>
          <w:rFonts w:asciiTheme="minorHAnsi" w:eastAsiaTheme="minorEastAsia" w:hAnsiTheme="minorHAnsi" w:cstheme="minorBidi"/>
          <w:noProof/>
          <w:sz w:val="22"/>
          <w:szCs w:val="22"/>
          <w:lang w:val="en-GB" w:eastAsia="en-GB"/>
        </w:rPr>
      </w:pPr>
      <w:r w:rsidRPr="0019291E">
        <w:rPr>
          <w:noProof/>
          <w:lang w:val="en-GB" w:eastAsia="ko-KR"/>
        </w:rPr>
        <w:t>Environmental and Social considerations</w:t>
      </w:r>
      <w:r>
        <w:rPr>
          <w:noProof/>
        </w:rPr>
        <w:tab/>
      </w:r>
      <w:r>
        <w:rPr>
          <w:noProof/>
        </w:rPr>
        <w:fldChar w:fldCharType="begin"/>
      </w:r>
      <w:r>
        <w:rPr>
          <w:noProof/>
        </w:rPr>
        <w:instrText xml:space="preserve"> PAGEREF _Toc44939672 \h </w:instrText>
      </w:r>
      <w:r>
        <w:rPr>
          <w:noProof/>
        </w:rPr>
      </w:r>
      <w:r>
        <w:rPr>
          <w:noProof/>
        </w:rPr>
        <w:fldChar w:fldCharType="separate"/>
      </w:r>
      <w:r>
        <w:rPr>
          <w:noProof/>
        </w:rPr>
        <w:t>3</w:t>
      </w:r>
      <w:r>
        <w:rPr>
          <w:noProof/>
        </w:rPr>
        <w:fldChar w:fldCharType="end"/>
      </w:r>
    </w:p>
    <w:p w14:paraId="4F7FFBAA" w14:textId="094B4C9E" w:rsidR="00C44BD4" w:rsidRDefault="00C44BD4">
      <w:pPr>
        <w:pStyle w:val="TOC2"/>
        <w:tabs>
          <w:tab w:val="left" w:pos="1440"/>
        </w:tabs>
        <w:rPr>
          <w:rFonts w:asciiTheme="minorHAnsi" w:eastAsiaTheme="minorEastAsia" w:hAnsiTheme="minorHAnsi" w:cstheme="minorBidi"/>
          <w:smallCaps w:val="0"/>
          <w:noProof/>
          <w:sz w:val="22"/>
          <w:szCs w:val="22"/>
          <w:lang w:val="en-GB" w:eastAsia="en-GB"/>
        </w:rPr>
      </w:pPr>
      <w:r>
        <w:rPr>
          <w:noProof/>
        </w:rPr>
        <w:t>D.</w:t>
      </w:r>
      <w:r>
        <w:rPr>
          <w:rFonts w:asciiTheme="minorHAnsi" w:eastAsiaTheme="minorEastAsia" w:hAnsiTheme="minorHAnsi" w:cstheme="minorBidi"/>
          <w:smallCaps w:val="0"/>
          <w:noProof/>
          <w:sz w:val="22"/>
          <w:szCs w:val="22"/>
          <w:lang w:val="en-GB" w:eastAsia="en-GB"/>
        </w:rPr>
        <w:tab/>
      </w:r>
      <w:r>
        <w:rPr>
          <w:noProof/>
        </w:rPr>
        <w:t>Timetable and Reporting Arrangements</w:t>
      </w:r>
      <w:r>
        <w:rPr>
          <w:noProof/>
        </w:rPr>
        <w:tab/>
      </w:r>
      <w:r>
        <w:rPr>
          <w:noProof/>
        </w:rPr>
        <w:fldChar w:fldCharType="begin"/>
      </w:r>
      <w:r>
        <w:rPr>
          <w:noProof/>
        </w:rPr>
        <w:instrText xml:space="preserve"> PAGEREF _Toc44939673 \h </w:instrText>
      </w:r>
      <w:r>
        <w:rPr>
          <w:noProof/>
        </w:rPr>
      </w:r>
      <w:r>
        <w:rPr>
          <w:noProof/>
        </w:rPr>
        <w:fldChar w:fldCharType="separate"/>
      </w:r>
      <w:r>
        <w:rPr>
          <w:noProof/>
        </w:rPr>
        <w:t>3</w:t>
      </w:r>
      <w:r>
        <w:rPr>
          <w:noProof/>
        </w:rPr>
        <w:fldChar w:fldCharType="end"/>
      </w:r>
    </w:p>
    <w:p w14:paraId="7BE677F4" w14:textId="7B92C7ED" w:rsidR="00C44BD4" w:rsidRDefault="00C44BD4">
      <w:pPr>
        <w:pStyle w:val="TOC3"/>
        <w:rPr>
          <w:rFonts w:asciiTheme="minorHAnsi" w:eastAsiaTheme="minorEastAsia" w:hAnsiTheme="minorHAnsi" w:cstheme="minorBidi"/>
          <w:noProof/>
          <w:sz w:val="22"/>
          <w:szCs w:val="22"/>
          <w:lang w:val="en-GB" w:eastAsia="en-GB"/>
        </w:rPr>
      </w:pPr>
      <w:r w:rsidRPr="0019291E">
        <w:rPr>
          <w:noProof/>
          <w:lang w:val="en-GB"/>
        </w:rPr>
        <w:t>Submission of Deliverables</w:t>
      </w:r>
      <w:r>
        <w:rPr>
          <w:noProof/>
        </w:rPr>
        <w:tab/>
      </w:r>
      <w:r>
        <w:rPr>
          <w:noProof/>
        </w:rPr>
        <w:fldChar w:fldCharType="begin"/>
      </w:r>
      <w:r>
        <w:rPr>
          <w:noProof/>
        </w:rPr>
        <w:instrText xml:space="preserve"> PAGEREF _Toc44939674 \h </w:instrText>
      </w:r>
      <w:r>
        <w:rPr>
          <w:noProof/>
        </w:rPr>
      </w:r>
      <w:r>
        <w:rPr>
          <w:noProof/>
        </w:rPr>
        <w:fldChar w:fldCharType="separate"/>
      </w:r>
      <w:r>
        <w:rPr>
          <w:noProof/>
        </w:rPr>
        <w:t>3</w:t>
      </w:r>
      <w:r>
        <w:rPr>
          <w:noProof/>
        </w:rPr>
        <w:fldChar w:fldCharType="end"/>
      </w:r>
    </w:p>
    <w:p w14:paraId="5394CB9E" w14:textId="792271F9" w:rsidR="00C44BD4" w:rsidRDefault="00C44BD4">
      <w:pPr>
        <w:pStyle w:val="TOC3"/>
        <w:rPr>
          <w:rFonts w:asciiTheme="minorHAnsi" w:eastAsiaTheme="minorEastAsia" w:hAnsiTheme="minorHAnsi" w:cstheme="minorBidi"/>
          <w:noProof/>
          <w:sz w:val="22"/>
          <w:szCs w:val="22"/>
          <w:lang w:val="en-GB" w:eastAsia="en-GB"/>
        </w:rPr>
      </w:pPr>
      <w:r w:rsidRPr="0019291E">
        <w:rPr>
          <w:rFonts w:asciiTheme="minorHAnsi" w:hAnsiTheme="minorHAnsi"/>
          <w:noProof/>
          <w:lang w:val="en-GB" w:eastAsia="ko-KR"/>
        </w:rPr>
        <w:t>Reporting Arrangements</w:t>
      </w:r>
      <w:r>
        <w:rPr>
          <w:noProof/>
        </w:rPr>
        <w:tab/>
      </w:r>
      <w:r>
        <w:rPr>
          <w:noProof/>
        </w:rPr>
        <w:fldChar w:fldCharType="begin"/>
      </w:r>
      <w:r>
        <w:rPr>
          <w:noProof/>
        </w:rPr>
        <w:instrText xml:space="preserve"> PAGEREF _Toc44939675 \h </w:instrText>
      </w:r>
      <w:r>
        <w:rPr>
          <w:noProof/>
        </w:rPr>
      </w:r>
      <w:r>
        <w:rPr>
          <w:noProof/>
        </w:rPr>
        <w:fldChar w:fldCharType="separate"/>
      </w:r>
      <w:r>
        <w:rPr>
          <w:noProof/>
        </w:rPr>
        <w:t>4</w:t>
      </w:r>
      <w:r>
        <w:rPr>
          <w:noProof/>
        </w:rPr>
        <w:fldChar w:fldCharType="end"/>
      </w:r>
    </w:p>
    <w:p w14:paraId="1FB08990" w14:textId="0E544F88" w:rsidR="00AD20ED" w:rsidRPr="00036A50" w:rsidRDefault="00117419" w:rsidP="00852370">
      <w:pPr>
        <w:rPr>
          <w:rFonts w:cs="Calibri"/>
          <w:lang w:val="en-GB"/>
        </w:rPr>
      </w:pPr>
      <w:r w:rsidRPr="00036A50">
        <w:rPr>
          <w:rFonts w:asciiTheme="minorHAnsi" w:hAnsiTheme="minorHAnsi" w:cs="Calibri"/>
          <w:caps/>
          <w:lang w:val="en-GB"/>
        </w:rPr>
        <w:fldChar w:fldCharType="end"/>
      </w:r>
    </w:p>
    <w:p w14:paraId="0B8F80A7" w14:textId="77777777" w:rsidR="00EA5718" w:rsidRPr="00036A50" w:rsidRDefault="00EA5718">
      <w:pPr>
        <w:rPr>
          <w:rFonts w:cs="Calibri"/>
          <w:b/>
          <w:sz w:val="32"/>
          <w:szCs w:val="32"/>
          <w:lang w:val="en-GB" w:eastAsia="en-GB"/>
        </w:rPr>
      </w:pPr>
      <w:bookmarkStart w:id="4" w:name="_Toc292659306"/>
      <w:r w:rsidRPr="00036A50">
        <w:rPr>
          <w:rFonts w:cs="Calibri"/>
          <w:sz w:val="32"/>
          <w:szCs w:val="32"/>
          <w:lang w:val="en-GB"/>
        </w:rPr>
        <w:br w:type="page"/>
      </w:r>
    </w:p>
    <w:p w14:paraId="3B6B8173" w14:textId="286F8991" w:rsidR="00EB0645" w:rsidRPr="00036A50" w:rsidRDefault="00EB0645" w:rsidP="004340F8">
      <w:pPr>
        <w:pStyle w:val="Heading2"/>
        <w:numPr>
          <w:ilvl w:val="0"/>
          <w:numId w:val="17"/>
        </w:numPr>
      </w:pPr>
      <w:bookmarkStart w:id="5" w:name="_Toc44939667"/>
      <w:bookmarkEnd w:id="4"/>
      <w:r w:rsidRPr="00036A50">
        <w:lastRenderedPageBreak/>
        <w:t>About the Ministry</w:t>
      </w:r>
      <w:bookmarkEnd w:id="5"/>
    </w:p>
    <w:p w14:paraId="3F018A52" w14:textId="3608686E" w:rsidR="002D5004" w:rsidRPr="002D5004" w:rsidRDefault="002D5004" w:rsidP="002D5004">
      <w:pPr>
        <w:rPr>
          <w:lang w:val="en-GB"/>
        </w:rPr>
      </w:pPr>
      <w:r w:rsidRPr="002D5004">
        <w:t>Kiribati Ports Authority (“KPA”) is a State-Owned Enterprise responsible for managing and operating port services and related maritime infrastructure in Kiribati. KPA provides safe, efficient and commercially sustainable port operations, cargo handling, berth and wharf operations, storage and related support services. As part of its financial management and governance improvement program, KPA seeks specialist consultancy support to transition its financial reporting framework from the current Generally Accepted Accounting Principles (GAAP) basis to full International Financial Reporting Standards (IFRS).</w:t>
      </w:r>
    </w:p>
    <w:p w14:paraId="0A204FA9" w14:textId="77777777" w:rsidR="00B65058" w:rsidRPr="00AF4D28" w:rsidRDefault="00B65058" w:rsidP="006722B5">
      <w:pPr>
        <w:rPr>
          <w:rFonts w:ascii="Times New Roman" w:hAnsi="Times New Roman"/>
          <w:lang w:val="en-GB" w:eastAsia="ko-KR"/>
        </w:rPr>
      </w:pPr>
    </w:p>
    <w:p w14:paraId="37EFB719" w14:textId="2C873BD8" w:rsidR="00EB0645" w:rsidRPr="00AF4D28" w:rsidRDefault="006722B5" w:rsidP="004340F8">
      <w:pPr>
        <w:pStyle w:val="Heading2"/>
        <w:numPr>
          <w:ilvl w:val="0"/>
          <w:numId w:val="17"/>
        </w:numPr>
      </w:pPr>
      <w:bookmarkStart w:id="6" w:name="_Toc44939668"/>
      <w:r w:rsidRPr="00AF4D28">
        <w:t xml:space="preserve">Project </w:t>
      </w:r>
      <w:r w:rsidR="00EB0645" w:rsidRPr="00AF4D28">
        <w:t>Background</w:t>
      </w:r>
      <w:r w:rsidRPr="00AF4D28">
        <w:t xml:space="preserve"> and Objectives</w:t>
      </w:r>
      <w:bookmarkEnd w:id="6"/>
    </w:p>
    <w:p w14:paraId="5F1783CC" w14:textId="77777777" w:rsidR="00812E86" w:rsidRPr="00812E86" w:rsidRDefault="00812E86" w:rsidP="00812E86">
      <w:r w:rsidRPr="00812E86">
        <w:t>The overall objective of the consultancy is to provide KPA with the technical support required to transition from GAAP to IFRS and to strengthen KPA’s internal capacity to maintain IFRS-compliant financial reporting going forward.</w:t>
      </w:r>
    </w:p>
    <w:p w14:paraId="24281F20" w14:textId="77777777" w:rsidR="00812E86" w:rsidRPr="00815214" w:rsidRDefault="00812E86" w:rsidP="00521FA5">
      <w:pPr>
        <w:pStyle w:val="ListParagraph"/>
        <w:numPr>
          <w:ilvl w:val="0"/>
          <w:numId w:val="21"/>
        </w:numPr>
        <w:ind w:leftChars="0"/>
        <w:rPr>
          <w:sz w:val="24"/>
          <w:szCs w:val="24"/>
        </w:rPr>
      </w:pPr>
      <w:r w:rsidRPr="00815214">
        <w:rPr>
          <w:sz w:val="24"/>
          <w:szCs w:val="24"/>
        </w:rPr>
        <w:t>Assess KPA’s current accounting policies, financial reporting practices, and financial statement presentation against IFRS requirements.</w:t>
      </w:r>
    </w:p>
    <w:p w14:paraId="323EC553" w14:textId="77777777" w:rsidR="00812E86" w:rsidRPr="00815214" w:rsidRDefault="00812E86" w:rsidP="00521FA5">
      <w:pPr>
        <w:pStyle w:val="ListParagraph"/>
        <w:numPr>
          <w:ilvl w:val="0"/>
          <w:numId w:val="21"/>
        </w:numPr>
        <w:ind w:leftChars="0"/>
        <w:rPr>
          <w:sz w:val="24"/>
          <w:szCs w:val="24"/>
        </w:rPr>
      </w:pPr>
      <w:r w:rsidRPr="00815214">
        <w:rPr>
          <w:sz w:val="24"/>
          <w:szCs w:val="24"/>
        </w:rPr>
        <w:t>Identify key accounting, disclosure, system, data, and process gaps that need to be addressed for IFRS adoption.</w:t>
      </w:r>
    </w:p>
    <w:p w14:paraId="2D24CB8F" w14:textId="77777777" w:rsidR="00812E86" w:rsidRPr="00815214" w:rsidRDefault="00812E86" w:rsidP="00521FA5">
      <w:pPr>
        <w:pStyle w:val="ListParagraph"/>
        <w:numPr>
          <w:ilvl w:val="0"/>
          <w:numId w:val="21"/>
        </w:numPr>
        <w:ind w:leftChars="0"/>
        <w:rPr>
          <w:sz w:val="24"/>
          <w:szCs w:val="24"/>
        </w:rPr>
      </w:pPr>
      <w:r w:rsidRPr="00815214">
        <w:rPr>
          <w:sz w:val="24"/>
          <w:szCs w:val="24"/>
        </w:rPr>
        <w:t>Identify and assess the key IFRS standards and technical accounting areas relevant to KPA’s operations and financial position.</w:t>
      </w:r>
    </w:p>
    <w:p w14:paraId="77A1EE95" w14:textId="77777777" w:rsidR="00812E86" w:rsidRPr="00815214" w:rsidRDefault="00812E86" w:rsidP="00521FA5">
      <w:pPr>
        <w:pStyle w:val="ListParagraph"/>
        <w:numPr>
          <w:ilvl w:val="0"/>
          <w:numId w:val="21"/>
        </w:numPr>
        <w:ind w:leftChars="0"/>
        <w:rPr>
          <w:sz w:val="24"/>
          <w:szCs w:val="24"/>
        </w:rPr>
      </w:pPr>
      <w:r w:rsidRPr="00815214">
        <w:rPr>
          <w:sz w:val="24"/>
          <w:szCs w:val="24"/>
        </w:rPr>
        <w:t>Prepare a practical IFRS transition roadmap and implementation plan for KPA.</w:t>
      </w:r>
    </w:p>
    <w:p w14:paraId="1A4ACED4" w14:textId="77777777" w:rsidR="00812E86" w:rsidRPr="00815214" w:rsidRDefault="00812E86" w:rsidP="00521FA5">
      <w:pPr>
        <w:pStyle w:val="ListParagraph"/>
        <w:numPr>
          <w:ilvl w:val="0"/>
          <w:numId w:val="21"/>
        </w:numPr>
        <w:ind w:leftChars="0"/>
        <w:rPr>
          <w:sz w:val="24"/>
          <w:szCs w:val="24"/>
        </w:rPr>
      </w:pPr>
      <w:r w:rsidRPr="00815214">
        <w:rPr>
          <w:sz w:val="24"/>
          <w:szCs w:val="24"/>
        </w:rPr>
        <w:t xml:space="preserve">Develop or revise IFRS-aligned accounting policies, technical papers, templates, and </w:t>
      </w:r>
      <w:proofErr w:type="gramStart"/>
      <w:r w:rsidRPr="00815214">
        <w:rPr>
          <w:sz w:val="24"/>
          <w:szCs w:val="24"/>
        </w:rPr>
        <w:t>supporting</w:t>
      </w:r>
      <w:proofErr w:type="gramEnd"/>
      <w:r w:rsidRPr="00815214">
        <w:rPr>
          <w:sz w:val="24"/>
          <w:szCs w:val="24"/>
        </w:rPr>
        <w:t xml:space="preserve"> working papers.</w:t>
      </w:r>
    </w:p>
    <w:p w14:paraId="42ED68DE" w14:textId="77777777" w:rsidR="00812E86" w:rsidRPr="00815214" w:rsidRDefault="00812E86" w:rsidP="00521FA5">
      <w:pPr>
        <w:pStyle w:val="ListParagraph"/>
        <w:numPr>
          <w:ilvl w:val="0"/>
          <w:numId w:val="21"/>
        </w:numPr>
        <w:ind w:leftChars="0"/>
        <w:rPr>
          <w:sz w:val="24"/>
          <w:szCs w:val="24"/>
        </w:rPr>
      </w:pPr>
      <w:r w:rsidRPr="00815214">
        <w:rPr>
          <w:sz w:val="24"/>
          <w:szCs w:val="24"/>
        </w:rPr>
        <w:t>Support the preparation of transition adjustments, opening IFRS balances, restatement of comparative information where applicable, and application of IFRS 1 First-time Adoption of International Financial Reporting Standards.</w:t>
      </w:r>
    </w:p>
    <w:p w14:paraId="28DCDBED" w14:textId="77777777" w:rsidR="00812E86" w:rsidRPr="00815214" w:rsidRDefault="00812E86" w:rsidP="00521FA5">
      <w:pPr>
        <w:pStyle w:val="ListParagraph"/>
        <w:numPr>
          <w:ilvl w:val="0"/>
          <w:numId w:val="21"/>
        </w:numPr>
        <w:ind w:leftChars="0"/>
        <w:rPr>
          <w:sz w:val="24"/>
          <w:szCs w:val="24"/>
        </w:rPr>
      </w:pPr>
      <w:r w:rsidRPr="00815214">
        <w:rPr>
          <w:sz w:val="24"/>
          <w:szCs w:val="24"/>
        </w:rPr>
        <w:t>Provide technical review and implementation support during the transition process.</w:t>
      </w:r>
    </w:p>
    <w:p w14:paraId="3BEDCD51" w14:textId="77777777" w:rsidR="00812E86" w:rsidRPr="00815214" w:rsidRDefault="00812E86" w:rsidP="00521FA5">
      <w:pPr>
        <w:pStyle w:val="ListParagraph"/>
        <w:numPr>
          <w:ilvl w:val="0"/>
          <w:numId w:val="21"/>
        </w:numPr>
        <w:ind w:leftChars="0"/>
        <w:rPr>
          <w:sz w:val="24"/>
          <w:szCs w:val="24"/>
        </w:rPr>
      </w:pPr>
      <w:r w:rsidRPr="00815214">
        <w:rPr>
          <w:sz w:val="24"/>
          <w:szCs w:val="24"/>
        </w:rPr>
        <w:t>Build the capacity of KPA’s Board, Management and Finance Team through training, workshops and practical knowledge transfer.</w:t>
      </w:r>
    </w:p>
    <w:p w14:paraId="2CEA7B70" w14:textId="77777777" w:rsidR="00812E86" w:rsidRPr="00815214" w:rsidRDefault="00812E86" w:rsidP="00521FA5">
      <w:pPr>
        <w:pStyle w:val="ListParagraph"/>
        <w:numPr>
          <w:ilvl w:val="0"/>
          <w:numId w:val="21"/>
        </w:numPr>
        <w:ind w:leftChars="0"/>
        <w:rPr>
          <w:sz w:val="24"/>
          <w:szCs w:val="24"/>
        </w:rPr>
      </w:pPr>
      <w:r w:rsidRPr="00815214">
        <w:rPr>
          <w:sz w:val="24"/>
          <w:szCs w:val="24"/>
        </w:rPr>
        <w:t>Provide final outputs and recommendations that enable KPA to sustain IFRS compliance after completion of the assignment.</w:t>
      </w:r>
    </w:p>
    <w:p w14:paraId="250C437E" w14:textId="77777777" w:rsidR="008B2681" w:rsidRPr="00AF4D28" w:rsidRDefault="008B2681" w:rsidP="00EB0645">
      <w:pPr>
        <w:rPr>
          <w:lang w:val="en-GB"/>
        </w:rPr>
      </w:pPr>
    </w:p>
    <w:p w14:paraId="017AFE2D" w14:textId="77777777" w:rsidR="00EB0645" w:rsidRPr="00AF4D28" w:rsidRDefault="00EB0645" w:rsidP="00EB0645">
      <w:pPr>
        <w:rPr>
          <w:rFonts w:ascii="Times New Roman" w:hAnsi="Times New Roman"/>
          <w:lang w:val="en-GB" w:eastAsia="ko-KR"/>
        </w:rPr>
      </w:pPr>
    </w:p>
    <w:p w14:paraId="3CB3DEE5" w14:textId="548CFC6F" w:rsidR="0096062B" w:rsidRPr="00AF4D28" w:rsidRDefault="001B274D" w:rsidP="004340F8">
      <w:pPr>
        <w:pStyle w:val="Heading2"/>
        <w:numPr>
          <w:ilvl w:val="0"/>
          <w:numId w:val="17"/>
        </w:numPr>
      </w:pPr>
      <w:bookmarkStart w:id="7" w:name="_Toc44939669"/>
      <w:r w:rsidRPr="00AF4D28">
        <w:t>Service</w:t>
      </w:r>
      <w:r w:rsidR="006722B5" w:rsidRPr="00AF4D28">
        <w:t xml:space="preserve"> Requirements</w:t>
      </w:r>
      <w:bookmarkEnd w:id="7"/>
    </w:p>
    <w:p w14:paraId="6B931900" w14:textId="77777777" w:rsidR="00D055AE" w:rsidRPr="00D055AE" w:rsidRDefault="0008685E" w:rsidP="00D055AE">
      <w:pPr>
        <w:rPr>
          <w:b/>
          <w:bCs/>
        </w:rPr>
      </w:pPr>
      <w:r w:rsidRPr="00601694">
        <w:t>The consulting services shall cover the full professional support required by KPA to plan, manage and implement its transition from GAAP to IFRS. The scope of services shall include, but not be limited to, the following:</w:t>
      </w:r>
      <w:r w:rsidRPr="00601694">
        <w:br/>
      </w:r>
      <w:r w:rsidRPr="00601694">
        <w:lastRenderedPageBreak/>
        <w:br/>
      </w:r>
      <w:r w:rsidR="00D055AE" w:rsidRPr="00D055AE">
        <w:rPr>
          <w:b/>
          <w:bCs/>
        </w:rPr>
        <w:t>1. Inception and Planning</w:t>
      </w:r>
    </w:p>
    <w:p w14:paraId="053302D9" w14:textId="77777777" w:rsidR="00D055AE" w:rsidRPr="00D055AE" w:rsidRDefault="00D055AE" w:rsidP="00D055AE">
      <w:r w:rsidRPr="00D055AE">
        <w:t>Hold an inception meeting with KPA to confirm the scope of work, deliverables, timeline, roles and responsibilities, reporting arrangements, and information requirements.</w:t>
      </w:r>
    </w:p>
    <w:p w14:paraId="1100FD66" w14:textId="77777777" w:rsidR="00D055AE" w:rsidRPr="00D055AE" w:rsidRDefault="00D055AE" w:rsidP="00D055AE">
      <w:r w:rsidRPr="00D055AE">
        <w:t>Review the Terms of Reference, contract requirements, and relevant background documents.</w:t>
      </w:r>
    </w:p>
    <w:p w14:paraId="6E05FF3A" w14:textId="77777777" w:rsidR="00D055AE" w:rsidRPr="00D055AE" w:rsidRDefault="00D055AE" w:rsidP="00D055AE">
      <w:r w:rsidRPr="00D055AE">
        <w:t>Prepare and submit an Inception Report setting out the proposed methodology, detailed work plan, deliverable schedule, information requirements, key assumptions, and any immediate issues requiring clarification.</w:t>
      </w:r>
    </w:p>
    <w:p w14:paraId="771D57B7" w14:textId="77777777" w:rsidR="00D055AE" w:rsidRPr="00D055AE" w:rsidRDefault="00D055AE" w:rsidP="00D055AE">
      <w:pPr>
        <w:rPr>
          <w:b/>
          <w:bCs/>
        </w:rPr>
      </w:pPr>
      <w:r w:rsidRPr="00D055AE">
        <w:rPr>
          <w:b/>
          <w:bCs/>
        </w:rPr>
        <w:t>2. Review and Diagnostic Assessment</w:t>
      </w:r>
    </w:p>
    <w:p w14:paraId="3BBB0D3A" w14:textId="77777777" w:rsidR="00D055AE" w:rsidRPr="00D055AE" w:rsidRDefault="00D055AE" w:rsidP="00D055AE">
      <w:r w:rsidRPr="00D055AE">
        <w:t>Review KPA’s existing accounting policies, chart of accounts, financial reporting formats, audited and unaudited financial statements, supporting schedules, and relevant accounting records.</w:t>
      </w:r>
    </w:p>
    <w:p w14:paraId="11F74CC1" w14:textId="77777777" w:rsidR="00D055AE" w:rsidRPr="00D055AE" w:rsidRDefault="00D055AE" w:rsidP="00D055AE">
      <w:r w:rsidRPr="00D055AE">
        <w:t>Review relevant underlying information, including but not limited to fixed asset records, revenue streams, contracts, receivables, payables, tax balances, leases, provisions, grants, and related party information.</w:t>
      </w:r>
    </w:p>
    <w:p w14:paraId="5748440E" w14:textId="77777777" w:rsidR="00D055AE" w:rsidRPr="00D055AE" w:rsidRDefault="00D055AE" w:rsidP="00D055AE">
      <w:r w:rsidRPr="00D055AE">
        <w:t>Assess KPA’s current financial reporting framework against IFRS requirements.</w:t>
      </w:r>
    </w:p>
    <w:p w14:paraId="0A67B2EB" w14:textId="77777777" w:rsidR="00D055AE" w:rsidRPr="00D055AE" w:rsidRDefault="00D055AE" w:rsidP="00D055AE">
      <w:r w:rsidRPr="00D055AE">
        <w:t>Identify differences in recognition, measurement, presentation, and disclosure between current practice and IFRS.</w:t>
      </w:r>
    </w:p>
    <w:p w14:paraId="47478F14" w14:textId="77777777" w:rsidR="00D055AE" w:rsidRPr="00D055AE" w:rsidRDefault="00D055AE" w:rsidP="00D055AE">
      <w:r w:rsidRPr="00D055AE">
        <w:t>Document the major gaps, risks, and areas requiring management attention.</w:t>
      </w:r>
    </w:p>
    <w:p w14:paraId="1F48C477" w14:textId="77777777" w:rsidR="00D055AE" w:rsidRPr="00D055AE" w:rsidRDefault="00D055AE" w:rsidP="00D055AE">
      <w:pPr>
        <w:rPr>
          <w:b/>
          <w:bCs/>
        </w:rPr>
      </w:pPr>
      <w:r w:rsidRPr="00D055AE">
        <w:rPr>
          <w:b/>
          <w:bCs/>
        </w:rPr>
        <w:t>3. Identification of Key Technical IFRS Issues</w:t>
      </w:r>
    </w:p>
    <w:p w14:paraId="45A5C6AC" w14:textId="77777777" w:rsidR="00D055AE" w:rsidRPr="00D055AE" w:rsidRDefault="00D055AE" w:rsidP="00D055AE">
      <w:r w:rsidRPr="00D055AE">
        <w:t xml:space="preserve">Identify and assess the technical accounting issues relevant to KPA’s IFRS transition, including, where applicable, property, plant and equipment; </w:t>
      </w:r>
      <w:proofErr w:type="spellStart"/>
      <w:r w:rsidRPr="00D055AE">
        <w:t>componentisation</w:t>
      </w:r>
      <w:proofErr w:type="spellEnd"/>
      <w:r w:rsidRPr="00D055AE">
        <w:t>, depreciation methods, and useful lives; impairment of assets; revenue recognition; receivables and expected credit loss requirements; leases; employee benefits; provisions and contingencies; grants and contributed or donated assets; related party transactions and disclosures; financial instruments; taxation and deferred tax, where applicable; and overall financial statement presentation and disclosure requirements.</w:t>
      </w:r>
    </w:p>
    <w:p w14:paraId="03C38C3B" w14:textId="77777777" w:rsidR="00D055AE" w:rsidRPr="00D055AE" w:rsidRDefault="00D055AE" w:rsidP="00D055AE">
      <w:pPr>
        <w:rPr>
          <w:b/>
          <w:bCs/>
        </w:rPr>
      </w:pPr>
      <w:r w:rsidRPr="00D055AE">
        <w:rPr>
          <w:b/>
          <w:bCs/>
        </w:rPr>
        <w:t>4. IFRS Gap Analysis and Transition Roadmap</w:t>
      </w:r>
    </w:p>
    <w:p w14:paraId="7FE75B71" w14:textId="77777777" w:rsidR="00D055AE" w:rsidRPr="00D055AE" w:rsidRDefault="00D055AE" w:rsidP="00D055AE">
      <w:r w:rsidRPr="00D055AE">
        <w:t>Prepare a formal IFRS gap analysis report identifying the differences between KPA’s current accounting framework and IFRS requirements.</w:t>
      </w:r>
    </w:p>
    <w:p w14:paraId="69ABFE1A" w14:textId="77777777" w:rsidR="00D055AE" w:rsidRPr="00D055AE" w:rsidRDefault="00D055AE" w:rsidP="00D055AE">
      <w:r w:rsidRPr="00D055AE">
        <w:t>Assess the financial reporting, operational, and data implications of the transition.</w:t>
      </w:r>
    </w:p>
    <w:p w14:paraId="0640159F" w14:textId="77777777" w:rsidR="00D055AE" w:rsidRPr="00D055AE" w:rsidRDefault="00D055AE" w:rsidP="00D055AE">
      <w:r w:rsidRPr="00D055AE">
        <w:t>Identify priority areas for action.</w:t>
      </w:r>
    </w:p>
    <w:p w14:paraId="638A36FF" w14:textId="77777777" w:rsidR="00D055AE" w:rsidRPr="00D055AE" w:rsidRDefault="00D055AE" w:rsidP="00D055AE">
      <w:r w:rsidRPr="00D055AE">
        <w:t>Prepare an IFRS Transition Roadmap setting out major workstreams, milestones and timetable, key deliverables, responsibilities of the Consultant and KPA, staffing and resource requirements, critical accounting decisions, information and data requirements, dependencies and risks, and proposed mitigation measures.</w:t>
      </w:r>
    </w:p>
    <w:p w14:paraId="486CC45B" w14:textId="77777777" w:rsidR="00D055AE" w:rsidRPr="00D055AE" w:rsidRDefault="00D055AE" w:rsidP="00D055AE">
      <w:pPr>
        <w:rPr>
          <w:b/>
          <w:bCs/>
        </w:rPr>
      </w:pPr>
      <w:r w:rsidRPr="00D055AE">
        <w:rPr>
          <w:b/>
          <w:bCs/>
        </w:rPr>
        <w:t>5. Development of IFRS-Aligned Accounting Policies and Technical Papers</w:t>
      </w:r>
    </w:p>
    <w:p w14:paraId="0FB5AA3B" w14:textId="77777777" w:rsidR="00D055AE" w:rsidRPr="00D055AE" w:rsidRDefault="00D055AE" w:rsidP="00D055AE">
      <w:r w:rsidRPr="00D055AE">
        <w:t>Prepare or revise IFRS-aligned accounting policies for KPA.</w:t>
      </w:r>
    </w:p>
    <w:p w14:paraId="475064BD" w14:textId="77777777" w:rsidR="00D055AE" w:rsidRPr="00D055AE" w:rsidRDefault="00D055AE" w:rsidP="00D055AE">
      <w:r w:rsidRPr="00D055AE">
        <w:t>Prepare technical accounting position papers or memoranda for significant or complex accounting areas.</w:t>
      </w:r>
    </w:p>
    <w:p w14:paraId="72356F30" w14:textId="77777777" w:rsidR="00D055AE" w:rsidRPr="00D055AE" w:rsidRDefault="00D055AE" w:rsidP="00D055AE">
      <w:r w:rsidRPr="00D055AE">
        <w:lastRenderedPageBreak/>
        <w:t>Recommend changes to the chart of accounts, schedules, reporting structure, and working paper formats where required to support IFRS reporting.</w:t>
      </w:r>
    </w:p>
    <w:p w14:paraId="06F77E0D" w14:textId="77777777" w:rsidR="00D055AE" w:rsidRPr="00D055AE" w:rsidRDefault="00D055AE" w:rsidP="00D055AE">
      <w:r w:rsidRPr="00D055AE">
        <w:t>Prepare draft IFRS-compliant financial statement formats and note disclosure templates.</w:t>
      </w:r>
    </w:p>
    <w:p w14:paraId="5FAB64B4" w14:textId="77777777" w:rsidR="00D055AE" w:rsidRPr="00D055AE" w:rsidRDefault="00D055AE" w:rsidP="00D055AE">
      <w:r w:rsidRPr="00D055AE">
        <w:t>Provide practical implementation guidance to support adoption of the proposed accounting treatments.</w:t>
      </w:r>
    </w:p>
    <w:p w14:paraId="4D433F22" w14:textId="77777777" w:rsidR="00D055AE" w:rsidRPr="00D055AE" w:rsidRDefault="00D055AE" w:rsidP="00D055AE">
      <w:pPr>
        <w:rPr>
          <w:b/>
          <w:bCs/>
        </w:rPr>
      </w:pPr>
      <w:r w:rsidRPr="00D055AE">
        <w:rPr>
          <w:b/>
          <w:bCs/>
        </w:rPr>
        <w:t>6. Transition Adjustments and IFRS Conversion Support</w:t>
      </w:r>
    </w:p>
    <w:p w14:paraId="27D9CADA" w14:textId="77777777" w:rsidR="00D055AE" w:rsidRPr="00D055AE" w:rsidRDefault="00D055AE" w:rsidP="00D055AE">
      <w:r w:rsidRPr="00D055AE">
        <w:t>Support KPA in determining and documenting transition adjustments required on adoption of IFRS.</w:t>
      </w:r>
    </w:p>
    <w:p w14:paraId="6947DC51" w14:textId="77777777" w:rsidR="00D055AE" w:rsidRPr="00D055AE" w:rsidRDefault="00D055AE" w:rsidP="00D055AE">
      <w:r w:rsidRPr="00D055AE">
        <w:t>Prepare supporting schedules and working papers for transition entries.</w:t>
      </w:r>
    </w:p>
    <w:p w14:paraId="04DC0870" w14:textId="77777777" w:rsidR="00D055AE" w:rsidRPr="00D055AE" w:rsidRDefault="00D055AE" w:rsidP="00D055AE">
      <w:r w:rsidRPr="00D055AE">
        <w:t>Assist in determining opening IFRS balances.</w:t>
      </w:r>
    </w:p>
    <w:p w14:paraId="083C7194" w14:textId="77777777" w:rsidR="00D055AE" w:rsidRPr="00D055AE" w:rsidRDefault="00D055AE" w:rsidP="00D055AE">
      <w:r w:rsidRPr="00D055AE">
        <w:t>Provide guidance on the application of IFRS 1 First-time Adoption of International Financial Reporting Standards.</w:t>
      </w:r>
    </w:p>
    <w:p w14:paraId="11DDF9C9" w14:textId="77777777" w:rsidR="00D055AE" w:rsidRPr="00D055AE" w:rsidRDefault="00D055AE" w:rsidP="00D055AE">
      <w:r w:rsidRPr="00D055AE">
        <w:t>Assist with restatement of comparative balances and disclosures where required and within the agreed contract scope.</w:t>
      </w:r>
    </w:p>
    <w:p w14:paraId="0BC43E48" w14:textId="77777777" w:rsidR="00D055AE" w:rsidRPr="00D055AE" w:rsidRDefault="00D055AE" w:rsidP="00D055AE">
      <w:r w:rsidRPr="00D055AE">
        <w:t xml:space="preserve">Review draft financial statements and </w:t>
      </w:r>
      <w:proofErr w:type="gramStart"/>
      <w:r w:rsidRPr="00D055AE">
        <w:t>supporting</w:t>
      </w:r>
      <w:proofErr w:type="gramEnd"/>
      <w:r w:rsidRPr="00D055AE">
        <w:t xml:space="preserve"> schedules during the transition process.</w:t>
      </w:r>
    </w:p>
    <w:p w14:paraId="029614B8" w14:textId="77777777" w:rsidR="00D055AE" w:rsidRPr="00D055AE" w:rsidRDefault="00D055AE" w:rsidP="00D055AE">
      <w:r w:rsidRPr="00D055AE">
        <w:t>Explain the impact of proposed adjustments and accounting changes to Management and, where required, to the Board.</w:t>
      </w:r>
    </w:p>
    <w:p w14:paraId="52A59209" w14:textId="77777777" w:rsidR="00D055AE" w:rsidRPr="00D055AE" w:rsidRDefault="00D055AE" w:rsidP="00D055AE">
      <w:pPr>
        <w:rPr>
          <w:b/>
          <w:bCs/>
        </w:rPr>
      </w:pPr>
      <w:r w:rsidRPr="00D055AE">
        <w:rPr>
          <w:b/>
          <w:bCs/>
        </w:rPr>
        <w:t>7. Capacity Building and Knowledge Transfer</w:t>
      </w:r>
    </w:p>
    <w:p w14:paraId="34E05025" w14:textId="77777777" w:rsidR="00D055AE" w:rsidRPr="00D055AE" w:rsidRDefault="00D055AE" w:rsidP="00D055AE">
      <w:r w:rsidRPr="00D055AE">
        <w:t>Provide IFRS awareness sessions for the Board, Management, and Finance Team.</w:t>
      </w:r>
    </w:p>
    <w:p w14:paraId="1C6F6300" w14:textId="77777777" w:rsidR="00D055AE" w:rsidRPr="00D055AE" w:rsidRDefault="00D055AE" w:rsidP="00D055AE">
      <w:r w:rsidRPr="00D055AE">
        <w:t>Deliver practical technical training on the IFRS standards and accounting areas most relevant to KPA.</w:t>
      </w:r>
    </w:p>
    <w:p w14:paraId="7835BC61" w14:textId="77777777" w:rsidR="00D055AE" w:rsidRPr="00D055AE" w:rsidRDefault="00D055AE" w:rsidP="00D055AE">
      <w:r w:rsidRPr="00D055AE">
        <w:t>Provide on-the-job coaching and guidance to KPA staff during the assignment.</w:t>
      </w:r>
    </w:p>
    <w:p w14:paraId="4088DD15" w14:textId="77777777" w:rsidR="00D055AE" w:rsidRPr="00D055AE" w:rsidRDefault="00D055AE" w:rsidP="00D055AE">
      <w:r w:rsidRPr="00D055AE">
        <w:t>Provide templates, checklists, training materials, and other reference tools for future use.</w:t>
      </w:r>
    </w:p>
    <w:p w14:paraId="5D96549B" w14:textId="77777777" w:rsidR="00D055AE" w:rsidRPr="00D055AE" w:rsidRDefault="00D055AE" w:rsidP="00D055AE">
      <w:r w:rsidRPr="00D055AE">
        <w:t>Ensure that the assignment includes practical knowledge transfer so that KPA can sustain IFRS-compliant reporting after completion of the consultancy.</w:t>
      </w:r>
    </w:p>
    <w:p w14:paraId="6B38A050" w14:textId="77777777" w:rsidR="00D055AE" w:rsidRPr="00D055AE" w:rsidRDefault="00D055AE" w:rsidP="00D055AE">
      <w:pPr>
        <w:rPr>
          <w:b/>
          <w:bCs/>
        </w:rPr>
      </w:pPr>
      <w:r w:rsidRPr="00D055AE">
        <w:rPr>
          <w:b/>
          <w:bCs/>
        </w:rPr>
        <w:t>8. Implementation Support and Review</w:t>
      </w:r>
    </w:p>
    <w:p w14:paraId="766B0D61" w14:textId="77777777" w:rsidR="00D055AE" w:rsidRPr="00D055AE" w:rsidRDefault="00D055AE" w:rsidP="00D055AE">
      <w:r w:rsidRPr="00D055AE">
        <w:t>Provide technical advice and responses to KPA’s queries arising during implementation.</w:t>
      </w:r>
    </w:p>
    <w:p w14:paraId="03ED26DF" w14:textId="77777777" w:rsidR="00D055AE" w:rsidRPr="00D055AE" w:rsidRDefault="00D055AE" w:rsidP="00D055AE">
      <w:r w:rsidRPr="00D055AE">
        <w:t>Review working papers, supporting schedules, disclosures, and draft reports prepared as part of the transition.</w:t>
      </w:r>
    </w:p>
    <w:p w14:paraId="3BF8EA64" w14:textId="77777777" w:rsidR="00D055AE" w:rsidRPr="00D055AE" w:rsidRDefault="00D055AE" w:rsidP="00D055AE">
      <w:r w:rsidRPr="00D055AE">
        <w:t>Assist with resolution of technical accounting issues and outstanding matters identified during implementation.</w:t>
      </w:r>
    </w:p>
    <w:p w14:paraId="5744CCB4" w14:textId="77777777" w:rsidR="00D055AE" w:rsidRPr="00D055AE" w:rsidRDefault="00D055AE" w:rsidP="00D055AE">
      <w:r w:rsidRPr="00D055AE">
        <w:t>Maintain a record of key decisions, unresolved issues, and recommended actions.</w:t>
      </w:r>
    </w:p>
    <w:p w14:paraId="056DEF15" w14:textId="77777777" w:rsidR="00D055AE" w:rsidRPr="00D055AE" w:rsidRDefault="00D055AE" w:rsidP="00D055AE">
      <w:r w:rsidRPr="00D055AE">
        <w:t xml:space="preserve">Support </w:t>
      </w:r>
      <w:proofErr w:type="spellStart"/>
      <w:r w:rsidRPr="00D055AE">
        <w:t>finalisation</w:t>
      </w:r>
      <w:proofErr w:type="spellEnd"/>
      <w:r w:rsidRPr="00D055AE">
        <w:t xml:space="preserve"> of the agreed project </w:t>
      </w:r>
      <w:proofErr w:type="gramStart"/>
      <w:r w:rsidRPr="00D055AE">
        <w:t>outputs</w:t>
      </w:r>
      <w:proofErr w:type="gramEnd"/>
      <w:r w:rsidRPr="00D055AE">
        <w:t xml:space="preserve"> within the contract period.</w:t>
      </w:r>
    </w:p>
    <w:p w14:paraId="6579BC5D" w14:textId="77777777" w:rsidR="00D055AE" w:rsidRPr="00D055AE" w:rsidRDefault="00D055AE" w:rsidP="00D055AE">
      <w:pPr>
        <w:rPr>
          <w:b/>
          <w:bCs/>
        </w:rPr>
      </w:pPr>
      <w:r w:rsidRPr="00D055AE">
        <w:rPr>
          <w:b/>
          <w:bCs/>
        </w:rPr>
        <w:t>9. Final Deliverables and Closing Report</w:t>
      </w:r>
    </w:p>
    <w:p w14:paraId="0A3C1D6C" w14:textId="77777777" w:rsidR="00D055AE" w:rsidRPr="00D055AE" w:rsidRDefault="00D055AE" w:rsidP="00D055AE">
      <w:r w:rsidRPr="00D055AE">
        <w:t xml:space="preserve">Submit all agreed reports and outputs in accordance with the contract timetable, including a final report that </w:t>
      </w:r>
      <w:proofErr w:type="spellStart"/>
      <w:r w:rsidRPr="00D055AE">
        <w:t>summarises</w:t>
      </w:r>
      <w:proofErr w:type="spellEnd"/>
      <w:r w:rsidRPr="00D055AE">
        <w:t xml:space="preserve"> the work undertaken, key findings and accounting issues identified, major accounting policy changes recommended or adopted, transition adjustments prepared, </w:t>
      </w:r>
      <w:r w:rsidRPr="00D055AE">
        <w:lastRenderedPageBreak/>
        <w:t>comparative restatement work completed where applicable, training and knowledge transfer delivered, any unresolved issues or follow-up actions, and recommendations for maintaining IFRS compliance in future reporting periods. The Consultant shall also provide IFRS-adopted financial statements for the financial years 2025 and 2026, in accordance with the agreed scope of the assignment and applicable IFRS requirements.</w:t>
      </w:r>
    </w:p>
    <w:p w14:paraId="1B430334" w14:textId="3F415F59" w:rsidR="0008685E" w:rsidRPr="00601694" w:rsidRDefault="0008685E" w:rsidP="0008685E">
      <w:pPr>
        <w:rPr>
          <w:lang w:val="en-GB"/>
        </w:rPr>
      </w:pPr>
      <w:r w:rsidRPr="00601694">
        <w:br/>
        <w:t>The Consultant shall work closely with KPA’s Finance Division, senior management and other nominated officers and shall align the assignment with KPA’s operational context, available records, systems environment and reporting priorities.</w:t>
      </w:r>
    </w:p>
    <w:p w14:paraId="007B9F4B" w14:textId="77777777" w:rsidR="0008685E" w:rsidRPr="00AF4D28" w:rsidRDefault="0008685E" w:rsidP="00A67FDD">
      <w:pPr>
        <w:rPr>
          <w:i/>
          <w:iCs/>
          <w:lang w:val="en-GB"/>
        </w:rPr>
      </w:pPr>
    </w:p>
    <w:p w14:paraId="5B7AC21F" w14:textId="0C56CDAF" w:rsidR="0096062B" w:rsidRPr="00AF4D28" w:rsidRDefault="00BC0039" w:rsidP="00BC0039">
      <w:pPr>
        <w:pStyle w:val="Heading3"/>
        <w:rPr>
          <w:lang w:val="en-GB"/>
        </w:rPr>
      </w:pPr>
      <w:bookmarkStart w:id="8" w:name="_Toc464578054"/>
      <w:bookmarkStart w:id="9" w:name="_Toc44939670"/>
      <w:r w:rsidRPr="00AF4D28">
        <w:rPr>
          <w:lang w:val="en-GB"/>
        </w:rPr>
        <w:t>Suggested methodology</w:t>
      </w:r>
      <w:bookmarkEnd w:id="8"/>
      <w:bookmarkEnd w:id="9"/>
    </w:p>
    <w:p w14:paraId="63B5F810" w14:textId="77777777" w:rsidR="00A84099" w:rsidRPr="00A84099" w:rsidRDefault="00A84099" w:rsidP="00A84099">
      <w:pPr>
        <w:pStyle w:val="Heading3"/>
        <w:rPr>
          <w:rFonts w:asciiTheme="minorHAnsi" w:hAnsiTheme="minorHAnsi" w:cstheme="minorHAnsi"/>
          <w:b w:val="0"/>
          <w:bCs/>
          <w:i/>
          <w:iCs/>
          <w:sz w:val="24"/>
          <w:lang w:val="en-GB"/>
        </w:rPr>
      </w:pPr>
      <w:bookmarkStart w:id="10" w:name="_Toc464578055"/>
      <w:bookmarkStart w:id="11" w:name="_Toc44939671"/>
      <w:r w:rsidRPr="00A84099">
        <w:rPr>
          <w:rFonts w:asciiTheme="minorHAnsi" w:hAnsiTheme="minorHAnsi" w:cstheme="minorHAnsi"/>
          <w:b w:val="0"/>
          <w:bCs/>
          <w:sz w:val="24"/>
        </w:rPr>
        <w:t>The Consultant is expected to propose a practical and structured methodology that demonstrates a clear understanding of the technical, operational and change-management aspects of an IFRS transition for a State-Owned Enterprise operating in a port environment. The proposed methodology should, at a minimum, include:</w:t>
      </w:r>
      <w:r w:rsidRPr="00A84099">
        <w:rPr>
          <w:rFonts w:asciiTheme="minorHAnsi" w:hAnsiTheme="minorHAnsi" w:cstheme="minorHAnsi"/>
          <w:b w:val="0"/>
          <w:bCs/>
          <w:sz w:val="24"/>
        </w:rPr>
        <w:br/>
      </w:r>
      <w:r w:rsidRPr="00A84099">
        <w:rPr>
          <w:rFonts w:asciiTheme="minorHAnsi" w:hAnsiTheme="minorHAnsi" w:cstheme="minorHAnsi"/>
          <w:b w:val="0"/>
          <w:bCs/>
          <w:sz w:val="24"/>
        </w:rPr>
        <w:br/>
        <w:t>1. An inception phase to confirm scope, assumptions, available records, project governance, key stakeholders and information needs.</w:t>
      </w:r>
      <w:r w:rsidRPr="00A84099">
        <w:rPr>
          <w:rFonts w:asciiTheme="minorHAnsi" w:hAnsiTheme="minorHAnsi" w:cstheme="minorHAnsi"/>
          <w:b w:val="0"/>
          <w:bCs/>
          <w:sz w:val="24"/>
        </w:rPr>
        <w:br/>
        <w:t>2. A diagnostic and gap analysis approach to assess KPA’s existing accounting treatments, disclosures, supporting systems and internal processes against IFRS requirements.</w:t>
      </w:r>
      <w:r w:rsidRPr="00A84099">
        <w:rPr>
          <w:rFonts w:asciiTheme="minorHAnsi" w:hAnsiTheme="minorHAnsi" w:cstheme="minorHAnsi"/>
          <w:b w:val="0"/>
          <w:bCs/>
          <w:sz w:val="24"/>
        </w:rPr>
        <w:br/>
        <w:t xml:space="preserve">3. A risk-based </w:t>
      </w:r>
      <w:proofErr w:type="spellStart"/>
      <w:r w:rsidRPr="00A84099">
        <w:rPr>
          <w:rFonts w:asciiTheme="minorHAnsi" w:hAnsiTheme="minorHAnsi" w:cstheme="minorHAnsi"/>
          <w:b w:val="0"/>
          <w:bCs/>
          <w:sz w:val="24"/>
        </w:rPr>
        <w:t>prioritisation</w:t>
      </w:r>
      <w:proofErr w:type="spellEnd"/>
      <w:r w:rsidRPr="00A84099">
        <w:rPr>
          <w:rFonts w:asciiTheme="minorHAnsi" w:hAnsiTheme="minorHAnsi" w:cstheme="minorHAnsi"/>
          <w:b w:val="0"/>
          <w:bCs/>
          <w:sz w:val="24"/>
        </w:rPr>
        <w:t xml:space="preserve"> of key IFRS areas, focusing first on standards and balances expected to have the most significant impact on KPA’s financial statements.</w:t>
      </w:r>
      <w:r w:rsidRPr="00A84099">
        <w:rPr>
          <w:rFonts w:asciiTheme="minorHAnsi" w:hAnsiTheme="minorHAnsi" w:cstheme="minorHAnsi"/>
          <w:b w:val="0"/>
          <w:bCs/>
          <w:sz w:val="24"/>
        </w:rPr>
        <w:br/>
        <w:t>4. A deliverable-based implementation approach with clear milestones, review points and responsibilities for both the Consultant and KPA.</w:t>
      </w:r>
      <w:r w:rsidRPr="00A84099">
        <w:rPr>
          <w:rFonts w:asciiTheme="minorHAnsi" w:hAnsiTheme="minorHAnsi" w:cstheme="minorHAnsi"/>
          <w:b w:val="0"/>
          <w:bCs/>
          <w:sz w:val="24"/>
        </w:rPr>
        <w:br/>
        <w:t>5. A knowledge transfer and capacity-building approach to ensure that KPA staff can apply, maintain and sustain the IFRS framework after completion of the consultancy.</w:t>
      </w:r>
      <w:r w:rsidRPr="00A84099">
        <w:rPr>
          <w:rFonts w:asciiTheme="minorHAnsi" w:hAnsiTheme="minorHAnsi" w:cstheme="minorHAnsi"/>
          <w:b w:val="0"/>
          <w:bCs/>
          <w:sz w:val="24"/>
        </w:rPr>
        <w:br/>
        <w:t>6. A quality assurance and review process for all technical papers, transition entries, templates and reports before submission to KPA.</w:t>
      </w:r>
      <w:r w:rsidRPr="00A84099">
        <w:rPr>
          <w:rFonts w:asciiTheme="minorHAnsi" w:hAnsiTheme="minorHAnsi" w:cstheme="minorHAnsi"/>
          <w:b w:val="0"/>
          <w:bCs/>
          <w:sz w:val="24"/>
        </w:rPr>
        <w:br/>
      </w:r>
      <w:r w:rsidRPr="00A84099">
        <w:rPr>
          <w:rFonts w:asciiTheme="minorHAnsi" w:hAnsiTheme="minorHAnsi" w:cstheme="minorHAnsi"/>
          <w:b w:val="0"/>
          <w:bCs/>
          <w:sz w:val="24"/>
        </w:rPr>
        <w:br/>
        <w:t>Tenderers should clearly explain how their methodology will ensure timely delivery, practicality, strong stakeholder engagement and effective transfer of knowledge to KPA staff.</w:t>
      </w:r>
    </w:p>
    <w:p w14:paraId="0F760252" w14:textId="5006C214" w:rsidR="0096062B" w:rsidRDefault="00BC0039" w:rsidP="00A67FDD">
      <w:pPr>
        <w:pStyle w:val="Heading3"/>
        <w:rPr>
          <w:lang w:val="en-GB"/>
        </w:rPr>
      </w:pPr>
      <w:r w:rsidRPr="00AF4D28">
        <w:rPr>
          <w:lang w:val="en-GB"/>
        </w:rPr>
        <w:t>Competence requirements and allocation</w:t>
      </w:r>
      <w:bookmarkEnd w:id="10"/>
      <w:bookmarkEnd w:id="11"/>
    </w:p>
    <w:p w14:paraId="38DDF38E" w14:textId="77777777" w:rsidR="00C87440" w:rsidRPr="00C87440" w:rsidRDefault="00C87440" w:rsidP="00C87440">
      <w:r w:rsidRPr="00C87440">
        <w:t xml:space="preserve">The Consultant shall be a suitably qualified consulting firm with demonstrated experience in IFRS advisory, financial reporting reform, and implementation support for public entities, State-Owned Enterprises, infrastructure </w:t>
      </w:r>
      <w:proofErr w:type="spellStart"/>
      <w:r w:rsidRPr="00C87440">
        <w:t>organisations</w:t>
      </w:r>
      <w:proofErr w:type="spellEnd"/>
      <w:r w:rsidRPr="00C87440">
        <w:t>, ports, utilities, or similarly complex entities.</w:t>
      </w:r>
    </w:p>
    <w:p w14:paraId="35D56521" w14:textId="77777777" w:rsidR="00C87440" w:rsidRPr="00C87440" w:rsidRDefault="00C87440" w:rsidP="00C87440">
      <w:r w:rsidRPr="00C87440">
        <w:t>The proposed team shall collectively demonstrate strong technical expertise and practical implementation capability in IFRS transition assignments.</w:t>
      </w:r>
    </w:p>
    <w:p w14:paraId="569574F5" w14:textId="77777777" w:rsidR="00C87440" w:rsidRPr="00C87440" w:rsidRDefault="00C87440" w:rsidP="00C87440">
      <w:r w:rsidRPr="00C87440">
        <w:rPr>
          <w:b/>
        </w:rPr>
        <w:t xml:space="preserve">Team Leader / IFRS Lead: </w:t>
      </w:r>
      <w:r w:rsidRPr="00C87440">
        <w:t>With substantial experience in leading IFRS transition, IFRS advisory, or financial reporting reform assignments.</w:t>
      </w:r>
    </w:p>
    <w:p w14:paraId="3EB4D044" w14:textId="77777777" w:rsidR="00C87440" w:rsidRPr="00C87440" w:rsidRDefault="00C87440" w:rsidP="00C87440">
      <w:r w:rsidRPr="00C87440">
        <w:rPr>
          <w:b/>
        </w:rPr>
        <w:lastRenderedPageBreak/>
        <w:t xml:space="preserve">Senior Financial Reporting Specialist: </w:t>
      </w:r>
      <w:r w:rsidRPr="00C87440">
        <w:t>With experience in IFRS-compliant financial statement preparation, note disclosures, accounting policy development, and conversion assignments.</w:t>
      </w:r>
    </w:p>
    <w:p w14:paraId="39A6A4CF" w14:textId="77777777" w:rsidR="00C87440" w:rsidRPr="00C87440" w:rsidRDefault="00C87440" w:rsidP="00C87440">
      <w:r w:rsidRPr="00C87440">
        <w:rPr>
          <w:b/>
        </w:rPr>
        <w:t xml:space="preserve">Technical Accounting Specialist(s): </w:t>
      </w:r>
      <w:r w:rsidRPr="00C87440">
        <w:t>With demonstrated expertise in technical areas relevant to KPA, including property, plant and equipment, revenue, leases, financial instruments, impairment, provisions, grants, taxation, and related disclosures.</w:t>
      </w:r>
    </w:p>
    <w:p w14:paraId="490D6673" w14:textId="77777777" w:rsidR="00C87440" w:rsidRPr="00C87440" w:rsidRDefault="00C87440" w:rsidP="00C87440">
      <w:r w:rsidRPr="00C87440">
        <w:rPr>
          <w:b/>
        </w:rPr>
        <w:t xml:space="preserve">Training / Capacity Building Capability: </w:t>
      </w:r>
      <w:r w:rsidRPr="00C87440">
        <w:t>Demonstrated ability to deliver practical IFRS workshops, staff coaching, and knowledge transfer.</w:t>
      </w:r>
    </w:p>
    <w:p w14:paraId="22202E09" w14:textId="77777777" w:rsidR="00C87440" w:rsidRPr="00C87440" w:rsidRDefault="00C87440" w:rsidP="00C87440">
      <w:r w:rsidRPr="00C87440">
        <w:rPr>
          <w:b/>
        </w:rPr>
        <w:t xml:space="preserve">Relevant Sector / Regional Experience: </w:t>
      </w:r>
      <w:r w:rsidRPr="00C87440">
        <w:t>Experience in State-Owned Enterprises, public entities, ports, infrastructure, utilities, or Pacific Island/small-island environments will be an advantage.</w:t>
      </w:r>
    </w:p>
    <w:p w14:paraId="4792C418" w14:textId="77777777" w:rsidR="00C87440" w:rsidRPr="00C87440" w:rsidRDefault="00C87440" w:rsidP="00C87440">
      <w:r w:rsidRPr="00C87440">
        <w:t>Tenderers shall provide details of the proposed team structure, key personnel, qualifications, years of experience, level of effort, and allocation of roles and responsibilities in the Technical Proposal.</w:t>
      </w:r>
    </w:p>
    <w:p w14:paraId="6479A8BB" w14:textId="77777777" w:rsidR="00C87440" w:rsidRPr="00C87440" w:rsidRDefault="00C87440" w:rsidP="00C87440">
      <w:r w:rsidRPr="00C87440">
        <w:t>Key personnel should hold relevant professional accounting qualifications such as CA, CPA, ACCA, or equivalent.</w:t>
      </w:r>
    </w:p>
    <w:p w14:paraId="7373437C" w14:textId="77777777" w:rsidR="00C87440" w:rsidRPr="00C87440" w:rsidRDefault="00C87440" w:rsidP="00C87440">
      <w:pPr>
        <w:rPr>
          <w:lang w:val="en-GB"/>
        </w:rPr>
      </w:pPr>
    </w:p>
    <w:p w14:paraId="7FBEAAC3" w14:textId="77777777" w:rsidR="00BF0D7E" w:rsidRPr="00BF0D7E" w:rsidRDefault="00BF0D7E" w:rsidP="00BF0D7E">
      <w:pPr>
        <w:rPr>
          <w:rFonts w:ascii="Times New Roman" w:hAnsi="Times New Roman"/>
          <w:b/>
          <w:bCs/>
          <w:lang w:eastAsia="ko-KR"/>
        </w:rPr>
      </w:pPr>
      <w:r w:rsidRPr="00BF0D7E">
        <w:rPr>
          <w:rFonts w:ascii="Times New Roman" w:hAnsi="Times New Roman"/>
          <w:b/>
          <w:bCs/>
          <w:lang w:eastAsia="ko-KR"/>
        </w:rPr>
        <w:t>Environmental, Social, Ethical, and Professional Considerations</w:t>
      </w:r>
    </w:p>
    <w:p w14:paraId="50AA04C8" w14:textId="77777777" w:rsidR="00BF0D7E" w:rsidRPr="00C92934" w:rsidRDefault="00BF0D7E" w:rsidP="00C92934">
      <w:pPr>
        <w:rPr>
          <w:rFonts w:ascii="Times New Roman" w:hAnsi="Times New Roman"/>
        </w:rPr>
      </w:pPr>
      <w:r w:rsidRPr="00C92934">
        <w:rPr>
          <w:rFonts w:ascii="Times New Roman" w:hAnsi="Times New Roman"/>
        </w:rPr>
        <w:t>Tenderers shall comply with the applicable environmental, social, ethical, and professional requirements set out in the RFP, including the Certificate of Compliance Form.</w:t>
      </w:r>
    </w:p>
    <w:p w14:paraId="258655EF" w14:textId="77777777" w:rsidR="00BF0D7E" w:rsidRPr="00BF0D7E" w:rsidRDefault="00BF0D7E" w:rsidP="00BF0D7E">
      <w:pPr>
        <w:pStyle w:val="ListParagraph"/>
        <w:numPr>
          <w:ilvl w:val="0"/>
          <w:numId w:val="22"/>
        </w:numPr>
        <w:ind w:leftChars="0"/>
        <w:rPr>
          <w:rFonts w:ascii="Times New Roman" w:hAnsi="Times New Roman"/>
          <w:sz w:val="24"/>
          <w:szCs w:val="24"/>
        </w:rPr>
      </w:pPr>
      <w:r w:rsidRPr="00BF0D7E">
        <w:rPr>
          <w:rFonts w:ascii="Times New Roman" w:hAnsi="Times New Roman"/>
          <w:sz w:val="24"/>
          <w:szCs w:val="24"/>
        </w:rPr>
        <w:t>Responsible and secure handling of confidential financial information.</w:t>
      </w:r>
    </w:p>
    <w:p w14:paraId="2D9B6D2B" w14:textId="77777777" w:rsidR="00BF0D7E" w:rsidRPr="00BF0D7E" w:rsidRDefault="00BF0D7E" w:rsidP="00BF0D7E">
      <w:pPr>
        <w:pStyle w:val="ListParagraph"/>
        <w:numPr>
          <w:ilvl w:val="0"/>
          <w:numId w:val="22"/>
        </w:numPr>
        <w:ind w:leftChars="0"/>
        <w:rPr>
          <w:rFonts w:ascii="Times New Roman" w:hAnsi="Times New Roman"/>
          <w:sz w:val="24"/>
          <w:szCs w:val="24"/>
        </w:rPr>
      </w:pPr>
      <w:r w:rsidRPr="00BF0D7E">
        <w:rPr>
          <w:rFonts w:ascii="Times New Roman" w:hAnsi="Times New Roman"/>
          <w:sz w:val="24"/>
          <w:szCs w:val="24"/>
        </w:rPr>
        <w:t>Professional integrity and independence.</w:t>
      </w:r>
    </w:p>
    <w:p w14:paraId="3EB7DF11" w14:textId="77777777" w:rsidR="00BF0D7E" w:rsidRPr="00BF0D7E" w:rsidRDefault="00BF0D7E" w:rsidP="00BF0D7E">
      <w:pPr>
        <w:pStyle w:val="ListParagraph"/>
        <w:numPr>
          <w:ilvl w:val="0"/>
          <w:numId w:val="22"/>
        </w:numPr>
        <w:ind w:leftChars="0"/>
        <w:rPr>
          <w:rFonts w:ascii="Times New Roman" w:hAnsi="Times New Roman"/>
          <w:sz w:val="24"/>
          <w:szCs w:val="24"/>
        </w:rPr>
      </w:pPr>
      <w:r w:rsidRPr="00BF0D7E">
        <w:rPr>
          <w:rFonts w:ascii="Times New Roman" w:hAnsi="Times New Roman"/>
          <w:sz w:val="24"/>
          <w:szCs w:val="24"/>
        </w:rPr>
        <w:t>Compliance with applicable professional accounting and advisory standards.</w:t>
      </w:r>
    </w:p>
    <w:p w14:paraId="2EF55DDA" w14:textId="77777777" w:rsidR="00BF0D7E" w:rsidRPr="00BF0D7E" w:rsidRDefault="00BF0D7E" w:rsidP="00BF0D7E">
      <w:pPr>
        <w:pStyle w:val="ListParagraph"/>
        <w:numPr>
          <w:ilvl w:val="0"/>
          <w:numId w:val="22"/>
        </w:numPr>
        <w:ind w:leftChars="0"/>
        <w:rPr>
          <w:rFonts w:ascii="Times New Roman" w:hAnsi="Times New Roman"/>
          <w:sz w:val="24"/>
          <w:szCs w:val="24"/>
        </w:rPr>
      </w:pPr>
      <w:r w:rsidRPr="00BF0D7E">
        <w:rPr>
          <w:rFonts w:ascii="Times New Roman" w:hAnsi="Times New Roman"/>
          <w:sz w:val="24"/>
          <w:szCs w:val="24"/>
        </w:rPr>
        <w:t>Appropriate stakeholder engagement and communication.</w:t>
      </w:r>
    </w:p>
    <w:p w14:paraId="161E4366" w14:textId="77777777" w:rsidR="00BF0D7E" w:rsidRPr="00BF0D7E" w:rsidRDefault="00BF0D7E" w:rsidP="00BF0D7E">
      <w:pPr>
        <w:pStyle w:val="ListParagraph"/>
        <w:numPr>
          <w:ilvl w:val="0"/>
          <w:numId w:val="22"/>
        </w:numPr>
        <w:ind w:leftChars="0"/>
        <w:rPr>
          <w:rFonts w:ascii="Times New Roman" w:hAnsi="Times New Roman"/>
          <w:sz w:val="24"/>
          <w:szCs w:val="24"/>
        </w:rPr>
      </w:pPr>
      <w:r w:rsidRPr="00BF0D7E">
        <w:rPr>
          <w:rFonts w:ascii="Times New Roman" w:hAnsi="Times New Roman"/>
          <w:sz w:val="24"/>
          <w:szCs w:val="24"/>
        </w:rPr>
        <w:t>Respect for KPA’s operational environment, governance arrangements, and public accountability obligations.</w:t>
      </w:r>
    </w:p>
    <w:p w14:paraId="220C534F" w14:textId="77777777" w:rsidR="00BF0D7E" w:rsidRPr="00BF0D7E" w:rsidRDefault="00BF0D7E" w:rsidP="00BF0D7E">
      <w:pPr>
        <w:pStyle w:val="ListParagraph"/>
        <w:numPr>
          <w:ilvl w:val="0"/>
          <w:numId w:val="22"/>
        </w:numPr>
        <w:ind w:leftChars="0"/>
        <w:rPr>
          <w:rFonts w:ascii="Times New Roman" w:hAnsi="Times New Roman"/>
          <w:sz w:val="24"/>
          <w:szCs w:val="24"/>
        </w:rPr>
      </w:pPr>
      <w:r w:rsidRPr="00BF0D7E">
        <w:rPr>
          <w:rFonts w:ascii="Times New Roman" w:hAnsi="Times New Roman"/>
          <w:sz w:val="24"/>
          <w:szCs w:val="24"/>
        </w:rPr>
        <w:t>Conduct of the assignment in a manner consistent with sound professional and ethical practice.</w:t>
      </w:r>
    </w:p>
    <w:p w14:paraId="06F6201F" w14:textId="5DD19B29" w:rsidR="0096062B" w:rsidRPr="00036A50" w:rsidRDefault="00E82568" w:rsidP="009E488B">
      <w:pPr>
        <w:pStyle w:val="Heading2"/>
        <w:numPr>
          <w:ilvl w:val="0"/>
          <w:numId w:val="17"/>
        </w:numPr>
      </w:pPr>
      <w:bookmarkStart w:id="12" w:name="_Toc370037323"/>
      <w:bookmarkStart w:id="13" w:name="_Toc419898364"/>
      <w:bookmarkStart w:id="14" w:name="_Toc464578051"/>
      <w:bookmarkStart w:id="15" w:name="_Toc44939673"/>
      <w:r w:rsidRPr="00036A50">
        <w:t>Timetable and Reporting Arrangements</w:t>
      </w:r>
      <w:bookmarkEnd w:id="12"/>
      <w:bookmarkEnd w:id="13"/>
      <w:bookmarkEnd w:id="14"/>
      <w:bookmarkEnd w:id="15"/>
    </w:p>
    <w:p w14:paraId="4D3A5AEC" w14:textId="368B92A7" w:rsidR="00B15A69" w:rsidRPr="00036A50" w:rsidRDefault="00B15A69" w:rsidP="00B15A69">
      <w:pPr>
        <w:pStyle w:val="Heading3"/>
        <w:rPr>
          <w:lang w:val="en-GB"/>
        </w:rPr>
      </w:pPr>
      <w:bookmarkStart w:id="16" w:name="_Toc44939674"/>
      <w:r w:rsidRPr="00036A50">
        <w:rPr>
          <w:lang w:val="en-GB"/>
        </w:rPr>
        <w:t>Submission of Deliverables</w:t>
      </w:r>
      <w:bookmarkEnd w:id="16"/>
    </w:p>
    <w:p w14:paraId="23DEA4EE" w14:textId="77777777" w:rsidR="00B23495" w:rsidRPr="00B23495" w:rsidRDefault="00B23495" w:rsidP="00B23495">
      <w:pPr>
        <w:rPr>
          <w:rFonts w:asciiTheme="minorHAnsi" w:hAnsiTheme="minorHAnsi"/>
          <w:b/>
          <w:bCs/>
          <w:lang w:eastAsia="ko-KR"/>
        </w:rPr>
      </w:pPr>
      <w:r w:rsidRPr="00B23495">
        <w:rPr>
          <w:rFonts w:asciiTheme="minorHAnsi" w:hAnsiTheme="minorHAnsi"/>
          <w:b/>
          <w:bCs/>
          <w:lang w:eastAsia="ko-KR"/>
        </w:rPr>
        <w:t>1. Indicative Deliverables and Timeline</w:t>
      </w:r>
    </w:p>
    <w:p w14:paraId="2F69F469"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Specific dates shall be agreed in the Contract. The indicative deliverables and timelines from the Project Start Date are as follows:</w:t>
      </w:r>
    </w:p>
    <w:tbl>
      <w:tblPr>
        <w:tblStyle w:val="TableGrid"/>
        <w:tblW w:w="0" w:type="auto"/>
        <w:jc w:val="center"/>
        <w:tblLook w:val="04A0" w:firstRow="1" w:lastRow="0" w:firstColumn="1" w:lastColumn="0" w:noHBand="0" w:noVBand="1"/>
      </w:tblPr>
      <w:tblGrid>
        <w:gridCol w:w="1424"/>
        <w:gridCol w:w="6172"/>
        <w:gridCol w:w="1997"/>
      </w:tblGrid>
      <w:tr w:rsidR="00B23495" w:rsidRPr="00B23495" w14:paraId="06E626D1" w14:textId="77777777" w:rsidTr="009A1609">
        <w:trPr>
          <w:jc w:val="center"/>
        </w:trPr>
        <w:tc>
          <w:tcPr>
            <w:tcW w:w="1440" w:type="dxa"/>
            <w:shd w:val="clear" w:color="auto" w:fill="D9EAF7"/>
            <w:vAlign w:val="center"/>
          </w:tcPr>
          <w:p w14:paraId="0ED23198" w14:textId="77777777" w:rsidR="00B23495" w:rsidRPr="00B23495" w:rsidRDefault="00B23495" w:rsidP="00B23495">
            <w:pPr>
              <w:jc w:val="left"/>
              <w:rPr>
                <w:rFonts w:asciiTheme="minorHAnsi" w:hAnsiTheme="minorHAnsi"/>
                <w:lang w:eastAsia="ko-KR"/>
              </w:rPr>
            </w:pPr>
            <w:r w:rsidRPr="00B23495">
              <w:rPr>
                <w:rFonts w:asciiTheme="minorHAnsi" w:hAnsiTheme="minorHAnsi"/>
                <w:b/>
                <w:lang w:eastAsia="ko-KR"/>
              </w:rPr>
              <w:t>Deliverable No.</w:t>
            </w:r>
          </w:p>
        </w:tc>
        <w:tc>
          <w:tcPr>
            <w:tcW w:w="7056" w:type="dxa"/>
            <w:shd w:val="clear" w:color="auto" w:fill="D9EAF7"/>
            <w:vAlign w:val="center"/>
          </w:tcPr>
          <w:p w14:paraId="30C558B4" w14:textId="77777777" w:rsidR="00B23495" w:rsidRPr="00B23495" w:rsidRDefault="00B23495" w:rsidP="00B23495">
            <w:pPr>
              <w:jc w:val="left"/>
              <w:rPr>
                <w:rFonts w:asciiTheme="minorHAnsi" w:hAnsiTheme="minorHAnsi"/>
                <w:lang w:eastAsia="ko-KR"/>
              </w:rPr>
            </w:pPr>
            <w:r w:rsidRPr="00B23495">
              <w:rPr>
                <w:rFonts w:asciiTheme="minorHAnsi" w:hAnsiTheme="minorHAnsi"/>
                <w:b/>
                <w:lang w:eastAsia="ko-KR"/>
              </w:rPr>
              <w:t>Deliverable</w:t>
            </w:r>
          </w:p>
        </w:tc>
        <w:tc>
          <w:tcPr>
            <w:tcW w:w="2160" w:type="dxa"/>
            <w:shd w:val="clear" w:color="auto" w:fill="D9EAF7"/>
            <w:vAlign w:val="center"/>
          </w:tcPr>
          <w:p w14:paraId="1DE8CBFB" w14:textId="77777777" w:rsidR="00B23495" w:rsidRPr="00B23495" w:rsidRDefault="00B23495" w:rsidP="00B23495">
            <w:pPr>
              <w:jc w:val="left"/>
              <w:rPr>
                <w:rFonts w:asciiTheme="minorHAnsi" w:hAnsiTheme="minorHAnsi"/>
                <w:lang w:eastAsia="ko-KR"/>
              </w:rPr>
            </w:pPr>
            <w:r w:rsidRPr="00B23495">
              <w:rPr>
                <w:rFonts w:asciiTheme="minorHAnsi" w:hAnsiTheme="minorHAnsi"/>
                <w:b/>
                <w:lang w:eastAsia="ko-KR"/>
              </w:rPr>
              <w:t>Indicative Timeline</w:t>
            </w:r>
          </w:p>
        </w:tc>
      </w:tr>
      <w:tr w:rsidR="00B23495" w:rsidRPr="00B23495" w14:paraId="74380BB0" w14:textId="77777777" w:rsidTr="009A1609">
        <w:trPr>
          <w:jc w:val="center"/>
        </w:trPr>
        <w:tc>
          <w:tcPr>
            <w:tcW w:w="1440" w:type="dxa"/>
            <w:vAlign w:val="center"/>
          </w:tcPr>
          <w:p w14:paraId="466BD01B" w14:textId="77777777" w:rsidR="00B23495" w:rsidRPr="00B23495" w:rsidRDefault="00B23495" w:rsidP="00B23495">
            <w:pPr>
              <w:jc w:val="left"/>
              <w:rPr>
                <w:rFonts w:asciiTheme="minorHAnsi" w:hAnsiTheme="minorHAnsi"/>
                <w:lang w:eastAsia="ko-KR"/>
              </w:rPr>
            </w:pPr>
            <w:r w:rsidRPr="00B23495">
              <w:rPr>
                <w:rFonts w:asciiTheme="minorHAnsi" w:hAnsiTheme="minorHAnsi"/>
                <w:lang w:eastAsia="ko-KR"/>
              </w:rPr>
              <w:t>1</w:t>
            </w:r>
          </w:p>
        </w:tc>
        <w:tc>
          <w:tcPr>
            <w:tcW w:w="7056" w:type="dxa"/>
            <w:vAlign w:val="center"/>
          </w:tcPr>
          <w:p w14:paraId="311B6DC8"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Inception Report</w:t>
            </w:r>
          </w:p>
        </w:tc>
        <w:tc>
          <w:tcPr>
            <w:tcW w:w="2160" w:type="dxa"/>
            <w:vAlign w:val="center"/>
          </w:tcPr>
          <w:p w14:paraId="044F608F" w14:textId="688C8C14" w:rsidR="00B23495" w:rsidRPr="00B23495" w:rsidRDefault="00B23495" w:rsidP="00B23495">
            <w:pPr>
              <w:jc w:val="left"/>
              <w:rPr>
                <w:rFonts w:asciiTheme="minorHAnsi" w:hAnsiTheme="minorHAnsi"/>
                <w:lang w:eastAsia="ko-KR"/>
              </w:rPr>
            </w:pPr>
            <w:r w:rsidRPr="00B23495">
              <w:rPr>
                <w:rFonts w:asciiTheme="minorHAnsi" w:hAnsiTheme="minorHAnsi"/>
                <w:lang w:eastAsia="ko-KR"/>
              </w:rPr>
              <w:t xml:space="preserve">Within </w:t>
            </w:r>
            <w:r w:rsidR="00D86063">
              <w:rPr>
                <w:rFonts w:asciiTheme="minorHAnsi" w:hAnsiTheme="minorHAnsi"/>
                <w:lang w:eastAsia="ko-KR"/>
              </w:rPr>
              <w:t>1</w:t>
            </w:r>
            <w:r w:rsidR="00756C94">
              <w:rPr>
                <w:rFonts w:asciiTheme="minorHAnsi" w:hAnsiTheme="minorHAnsi"/>
                <w:lang w:eastAsia="ko-KR"/>
              </w:rPr>
              <w:t xml:space="preserve"> to 2</w:t>
            </w:r>
            <w:r w:rsidRPr="00B23495">
              <w:rPr>
                <w:rFonts w:asciiTheme="minorHAnsi" w:hAnsiTheme="minorHAnsi"/>
                <w:lang w:eastAsia="ko-KR"/>
              </w:rPr>
              <w:t xml:space="preserve"> weeks</w:t>
            </w:r>
          </w:p>
        </w:tc>
      </w:tr>
      <w:tr w:rsidR="00B23495" w:rsidRPr="00B23495" w14:paraId="2119FF22" w14:textId="77777777" w:rsidTr="009A1609">
        <w:trPr>
          <w:jc w:val="center"/>
        </w:trPr>
        <w:tc>
          <w:tcPr>
            <w:tcW w:w="1440" w:type="dxa"/>
            <w:vAlign w:val="center"/>
          </w:tcPr>
          <w:p w14:paraId="2525528E" w14:textId="77777777" w:rsidR="00B23495" w:rsidRPr="00B23495" w:rsidRDefault="00B23495" w:rsidP="00B23495">
            <w:pPr>
              <w:jc w:val="left"/>
              <w:rPr>
                <w:rFonts w:asciiTheme="minorHAnsi" w:hAnsiTheme="minorHAnsi"/>
                <w:lang w:eastAsia="ko-KR"/>
              </w:rPr>
            </w:pPr>
            <w:r w:rsidRPr="00B23495">
              <w:rPr>
                <w:rFonts w:asciiTheme="minorHAnsi" w:hAnsiTheme="minorHAnsi"/>
                <w:lang w:eastAsia="ko-KR"/>
              </w:rPr>
              <w:lastRenderedPageBreak/>
              <w:t>2</w:t>
            </w:r>
          </w:p>
        </w:tc>
        <w:tc>
          <w:tcPr>
            <w:tcW w:w="7056" w:type="dxa"/>
            <w:vAlign w:val="center"/>
          </w:tcPr>
          <w:p w14:paraId="23DCCF8E"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Diagnostic Assessment / IFRS Gap Analysis Report</w:t>
            </w:r>
          </w:p>
        </w:tc>
        <w:tc>
          <w:tcPr>
            <w:tcW w:w="2160" w:type="dxa"/>
            <w:vAlign w:val="center"/>
          </w:tcPr>
          <w:p w14:paraId="69133660" w14:textId="77777777" w:rsidR="00B23495" w:rsidRPr="00B23495" w:rsidRDefault="00B23495" w:rsidP="00B23495">
            <w:pPr>
              <w:jc w:val="left"/>
              <w:rPr>
                <w:rFonts w:asciiTheme="minorHAnsi" w:hAnsiTheme="minorHAnsi"/>
                <w:lang w:eastAsia="ko-KR"/>
              </w:rPr>
            </w:pPr>
            <w:r w:rsidRPr="00B23495">
              <w:rPr>
                <w:rFonts w:asciiTheme="minorHAnsi" w:hAnsiTheme="minorHAnsi"/>
                <w:lang w:eastAsia="ko-KR"/>
              </w:rPr>
              <w:t>Within 1 month</w:t>
            </w:r>
          </w:p>
        </w:tc>
      </w:tr>
      <w:tr w:rsidR="00B23495" w:rsidRPr="00B23495" w14:paraId="7D2B3C4D" w14:textId="77777777" w:rsidTr="009A1609">
        <w:trPr>
          <w:jc w:val="center"/>
        </w:trPr>
        <w:tc>
          <w:tcPr>
            <w:tcW w:w="1440" w:type="dxa"/>
            <w:vAlign w:val="center"/>
          </w:tcPr>
          <w:p w14:paraId="7D5D714C" w14:textId="77777777" w:rsidR="00B23495" w:rsidRPr="00B23495" w:rsidRDefault="00B23495" w:rsidP="00B23495">
            <w:pPr>
              <w:jc w:val="left"/>
              <w:rPr>
                <w:rFonts w:asciiTheme="minorHAnsi" w:hAnsiTheme="minorHAnsi"/>
                <w:lang w:eastAsia="ko-KR"/>
              </w:rPr>
            </w:pPr>
            <w:r w:rsidRPr="00B23495">
              <w:rPr>
                <w:rFonts w:asciiTheme="minorHAnsi" w:hAnsiTheme="minorHAnsi"/>
                <w:lang w:eastAsia="ko-KR"/>
              </w:rPr>
              <w:t>3</w:t>
            </w:r>
          </w:p>
        </w:tc>
        <w:tc>
          <w:tcPr>
            <w:tcW w:w="7056" w:type="dxa"/>
            <w:vAlign w:val="center"/>
          </w:tcPr>
          <w:p w14:paraId="04D0686C"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Draft IFRS Transition Roadmap and Draft IFRS-Aligned Accounting Policies / Technical Papers</w:t>
            </w:r>
          </w:p>
        </w:tc>
        <w:tc>
          <w:tcPr>
            <w:tcW w:w="2160" w:type="dxa"/>
            <w:vAlign w:val="center"/>
          </w:tcPr>
          <w:p w14:paraId="4A42BBCB" w14:textId="3BEA0D3B" w:rsidR="00B23495" w:rsidRPr="00B23495" w:rsidRDefault="00B23495" w:rsidP="00B23495">
            <w:pPr>
              <w:jc w:val="left"/>
              <w:rPr>
                <w:rFonts w:asciiTheme="minorHAnsi" w:hAnsiTheme="minorHAnsi"/>
                <w:lang w:eastAsia="ko-KR"/>
              </w:rPr>
            </w:pPr>
            <w:r w:rsidRPr="00B23495">
              <w:rPr>
                <w:rFonts w:asciiTheme="minorHAnsi" w:hAnsiTheme="minorHAnsi"/>
                <w:lang w:eastAsia="ko-KR"/>
              </w:rPr>
              <w:t>Wi</w:t>
            </w:r>
            <w:r w:rsidR="00927BC1">
              <w:rPr>
                <w:rFonts w:asciiTheme="minorHAnsi" w:hAnsiTheme="minorHAnsi"/>
                <w:lang w:eastAsia="ko-KR"/>
              </w:rPr>
              <w:t xml:space="preserve">thin </w:t>
            </w:r>
            <w:r w:rsidR="00DB4739">
              <w:rPr>
                <w:rFonts w:asciiTheme="minorHAnsi" w:hAnsiTheme="minorHAnsi"/>
                <w:lang w:eastAsia="ko-KR"/>
              </w:rPr>
              <w:t>2 to 3 weeks</w:t>
            </w:r>
          </w:p>
        </w:tc>
      </w:tr>
      <w:tr w:rsidR="00B23495" w:rsidRPr="00B23495" w14:paraId="398287ED" w14:textId="77777777" w:rsidTr="009A1609">
        <w:trPr>
          <w:jc w:val="center"/>
        </w:trPr>
        <w:tc>
          <w:tcPr>
            <w:tcW w:w="1440" w:type="dxa"/>
            <w:vAlign w:val="center"/>
          </w:tcPr>
          <w:p w14:paraId="7EB542D7" w14:textId="77777777" w:rsidR="00B23495" w:rsidRPr="00B23495" w:rsidRDefault="00B23495" w:rsidP="00B23495">
            <w:pPr>
              <w:jc w:val="left"/>
              <w:rPr>
                <w:rFonts w:asciiTheme="minorHAnsi" w:hAnsiTheme="minorHAnsi"/>
                <w:lang w:eastAsia="ko-KR"/>
              </w:rPr>
            </w:pPr>
            <w:r w:rsidRPr="00B23495">
              <w:rPr>
                <w:rFonts w:asciiTheme="minorHAnsi" w:hAnsiTheme="minorHAnsi"/>
                <w:lang w:eastAsia="ko-KR"/>
              </w:rPr>
              <w:t>4</w:t>
            </w:r>
          </w:p>
        </w:tc>
        <w:tc>
          <w:tcPr>
            <w:tcW w:w="7056" w:type="dxa"/>
            <w:vAlign w:val="center"/>
          </w:tcPr>
          <w:p w14:paraId="0AD22F77"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Training Outputs, Transition Adjustment Schedules, and Implementation Support Deliverables</w:t>
            </w:r>
          </w:p>
        </w:tc>
        <w:tc>
          <w:tcPr>
            <w:tcW w:w="2160" w:type="dxa"/>
            <w:vAlign w:val="center"/>
          </w:tcPr>
          <w:p w14:paraId="3C73975C" w14:textId="1CF1387A" w:rsidR="00B23495" w:rsidRPr="00B23495" w:rsidRDefault="00B23495" w:rsidP="00B23495">
            <w:pPr>
              <w:jc w:val="left"/>
              <w:rPr>
                <w:rFonts w:asciiTheme="minorHAnsi" w:hAnsiTheme="minorHAnsi"/>
                <w:lang w:eastAsia="ko-KR"/>
              </w:rPr>
            </w:pPr>
            <w:r w:rsidRPr="00B23495">
              <w:rPr>
                <w:rFonts w:asciiTheme="minorHAnsi" w:hAnsiTheme="minorHAnsi"/>
                <w:lang w:eastAsia="ko-KR"/>
              </w:rPr>
              <w:t>Within</w:t>
            </w:r>
            <w:r w:rsidR="008E79C5">
              <w:rPr>
                <w:rFonts w:asciiTheme="minorHAnsi" w:hAnsiTheme="minorHAnsi"/>
                <w:lang w:eastAsia="ko-KR"/>
              </w:rPr>
              <w:t xml:space="preserve"> 2 to </w:t>
            </w:r>
            <w:proofErr w:type="gramStart"/>
            <w:r w:rsidR="008E79C5">
              <w:rPr>
                <w:rFonts w:asciiTheme="minorHAnsi" w:hAnsiTheme="minorHAnsi"/>
                <w:lang w:eastAsia="ko-KR"/>
              </w:rPr>
              <w:t>3</w:t>
            </w:r>
            <w:r w:rsidRPr="00B23495">
              <w:rPr>
                <w:rFonts w:asciiTheme="minorHAnsi" w:hAnsiTheme="minorHAnsi"/>
                <w:lang w:eastAsia="ko-KR"/>
              </w:rPr>
              <w:t xml:space="preserve">  </w:t>
            </w:r>
            <w:r w:rsidR="008E79C5">
              <w:rPr>
                <w:rFonts w:asciiTheme="minorHAnsi" w:hAnsiTheme="minorHAnsi"/>
                <w:lang w:eastAsia="ko-KR"/>
              </w:rPr>
              <w:t>weeks</w:t>
            </w:r>
            <w:proofErr w:type="gramEnd"/>
          </w:p>
        </w:tc>
      </w:tr>
      <w:tr w:rsidR="00B23495" w:rsidRPr="00B23495" w14:paraId="1D96DF00" w14:textId="77777777" w:rsidTr="009A1609">
        <w:trPr>
          <w:jc w:val="center"/>
        </w:trPr>
        <w:tc>
          <w:tcPr>
            <w:tcW w:w="1440" w:type="dxa"/>
            <w:vAlign w:val="center"/>
          </w:tcPr>
          <w:p w14:paraId="5FA57154" w14:textId="77777777" w:rsidR="00B23495" w:rsidRPr="00B23495" w:rsidRDefault="00B23495" w:rsidP="00B23495">
            <w:pPr>
              <w:jc w:val="left"/>
              <w:rPr>
                <w:rFonts w:asciiTheme="minorHAnsi" w:hAnsiTheme="minorHAnsi"/>
                <w:lang w:eastAsia="ko-KR"/>
              </w:rPr>
            </w:pPr>
            <w:r w:rsidRPr="00B23495">
              <w:rPr>
                <w:rFonts w:asciiTheme="minorHAnsi" w:hAnsiTheme="minorHAnsi"/>
                <w:lang w:eastAsia="ko-KR"/>
              </w:rPr>
              <w:t>5</w:t>
            </w:r>
          </w:p>
        </w:tc>
        <w:tc>
          <w:tcPr>
            <w:tcW w:w="7056" w:type="dxa"/>
            <w:vAlign w:val="center"/>
          </w:tcPr>
          <w:p w14:paraId="68F9825F"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Draft Final Report and Draft IFRS-Compliant Financial Statement Templates / Outputs</w:t>
            </w:r>
          </w:p>
        </w:tc>
        <w:tc>
          <w:tcPr>
            <w:tcW w:w="2160" w:type="dxa"/>
            <w:vAlign w:val="center"/>
          </w:tcPr>
          <w:p w14:paraId="470B7511" w14:textId="14C75CC9" w:rsidR="00B23495" w:rsidRPr="00B23495" w:rsidRDefault="00B23495" w:rsidP="00B23495">
            <w:pPr>
              <w:jc w:val="left"/>
              <w:rPr>
                <w:rFonts w:asciiTheme="minorHAnsi" w:hAnsiTheme="minorHAnsi"/>
                <w:lang w:eastAsia="ko-KR"/>
              </w:rPr>
            </w:pPr>
            <w:r w:rsidRPr="00B23495">
              <w:rPr>
                <w:rFonts w:asciiTheme="minorHAnsi" w:hAnsiTheme="minorHAnsi"/>
                <w:lang w:eastAsia="ko-KR"/>
              </w:rPr>
              <w:t xml:space="preserve">Within </w:t>
            </w:r>
            <w:r w:rsidR="008E79C5">
              <w:rPr>
                <w:rFonts w:asciiTheme="minorHAnsi" w:hAnsiTheme="minorHAnsi"/>
                <w:lang w:eastAsia="ko-KR"/>
              </w:rPr>
              <w:t>1</w:t>
            </w:r>
            <w:r w:rsidRPr="00B23495">
              <w:rPr>
                <w:rFonts w:asciiTheme="minorHAnsi" w:hAnsiTheme="minorHAnsi"/>
                <w:lang w:eastAsia="ko-KR"/>
              </w:rPr>
              <w:t xml:space="preserve"> months</w:t>
            </w:r>
          </w:p>
        </w:tc>
      </w:tr>
      <w:tr w:rsidR="00B23495" w:rsidRPr="00B23495" w14:paraId="7CBF807A" w14:textId="77777777" w:rsidTr="009A1609">
        <w:trPr>
          <w:jc w:val="center"/>
        </w:trPr>
        <w:tc>
          <w:tcPr>
            <w:tcW w:w="1440" w:type="dxa"/>
            <w:vAlign w:val="center"/>
          </w:tcPr>
          <w:p w14:paraId="3FF5C3F7" w14:textId="77777777" w:rsidR="00B23495" w:rsidRPr="00B23495" w:rsidRDefault="00B23495" w:rsidP="00B23495">
            <w:pPr>
              <w:jc w:val="left"/>
              <w:rPr>
                <w:rFonts w:asciiTheme="minorHAnsi" w:hAnsiTheme="minorHAnsi"/>
                <w:lang w:eastAsia="ko-KR"/>
              </w:rPr>
            </w:pPr>
            <w:r w:rsidRPr="00B23495">
              <w:rPr>
                <w:rFonts w:asciiTheme="minorHAnsi" w:hAnsiTheme="minorHAnsi"/>
                <w:lang w:eastAsia="ko-KR"/>
              </w:rPr>
              <w:t>6</w:t>
            </w:r>
          </w:p>
        </w:tc>
        <w:tc>
          <w:tcPr>
            <w:tcW w:w="7056" w:type="dxa"/>
            <w:vAlign w:val="center"/>
          </w:tcPr>
          <w:p w14:paraId="526BA0B6"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Final Report and Final Deliverables</w:t>
            </w:r>
          </w:p>
        </w:tc>
        <w:tc>
          <w:tcPr>
            <w:tcW w:w="2160" w:type="dxa"/>
            <w:vAlign w:val="center"/>
          </w:tcPr>
          <w:p w14:paraId="060158FC" w14:textId="47DD78B9" w:rsidR="00B23495" w:rsidRPr="00B23495" w:rsidRDefault="00B23495" w:rsidP="00B23495">
            <w:pPr>
              <w:jc w:val="left"/>
              <w:rPr>
                <w:rFonts w:asciiTheme="minorHAnsi" w:hAnsiTheme="minorHAnsi"/>
                <w:lang w:eastAsia="ko-KR"/>
              </w:rPr>
            </w:pPr>
            <w:r w:rsidRPr="00B23495">
              <w:rPr>
                <w:rFonts w:asciiTheme="minorHAnsi" w:hAnsiTheme="minorHAnsi"/>
                <w:lang w:eastAsia="ko-KR"/>
              </w:rPr>
              <w:t xml:space="preserve"> </w:t>
            </w:r>
            <w:r w:rsidR="00DB4739">
              <w:rPr>
                <w:rFonts w:asciiTheme="minorHAnsi" w:hAnsiTheme="minorHAnsi"/>
                <w:lang w:eastAsia="ko-KR"/>
              </w:rPr>
              <w:t>Within 2 to 3 weeks</w:t>
            </w:r>
          </w:p>
        </w:tc>
      </w:tr>
    </w:tbl>
    <w:p w14:paraId="59B0CCB8"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KPA reserves the right to adjust the indicative timetable during contract negotiations, provided that the overall objectives and key deliverables of the assignment are maintained.</w:t>
      </w:r>
    </w:p>
    <w:p w14:paraId="6EAA872F" w14:textId="77777777" w:rsidR="00B23495" w:rsidRPr="00B23495" w:rsidRDefault="00B23495" w:rsidP="00B23495">
      <w:pPr>
        <w:rPr>
          <w:rFonts w:asciiTheme="minorHAnsi" w:hAnsiTheme="minorHAnsi"/>
          <w:b/>
          <w:bCs/>
          <w:lang w:eastAsia="ko-KR"/>
        </w:rPr>
      </w:pPr>
      <w:r w:rsidRPr="00B23495">
        <w:rPr>
          <w:rFonts w:asciiTheme="minorHAnsi" w:hAnsiTheme="minorHAnsi"/>
          <w:b/>
          <w:bCs/>
          <w:lang w:eastAsia="ko-KR"/>
        </w:rPr>
        <w:t>2. Reporting Arrangements</w:t>
      </w:r>
    </w:p>
    <w:p w14:paraId="1F10F5D6" w14:textId="03A2D49E" w:rsidR="00B23495" w:rsidRPr="00B23495" w:rsidRDefault="00B23495" w:rsidP="00B23495">
      <w:pPr>
        <w:rPr>
          <w:rFonts w:asciiTheme="minorHAnsi" w:hAnsiTheme="minorHAnsi"/>
          <w:lang w:eastAsia="ko-KR"/>
        </w:rPr>
      </w:pPr>
      <w:r w:rsidRPr="00B23495">
        <w:rPr>
          <w:rFonts w:asciiTheme="minorHAnsi" w:hAnsiTheme="minorHAnsi"/>
          <w:lang w:eastAsia="ko-KR"/>
        </w:rPr>
        <w:t xml:space="preserve">The Consultant shall report to the Chief Executive Officer or </w:t>
      </w:r>
      <w:proofErr w:type="gramStart"/>
      <w:r w:rsidR="005C4EE2">
        <w:rPr>
          <w:rFonts w:asciiTheme="minorHAnsi" w:hAnsiTheme="minorHAnsi"/>
          <w:lang w:eastAsia="ko-KR"/>
        </w:rPr>
        <w:t>Finance  Manager</w:t>
      </w:r>
      <w:proofErr w:type="gramEnd"/>
      <w:r w:rsidRPr="00B23495">
        <w:rPr>
          <w:rFonts w:asciiTheme="minorHAnsi" w:hAnsiTheme="minorHAnsi"/>
          <w:lang w:eastAsia="ko-KR"/>
        </w:rPr>
        <w:t xml:space="preserve"> nominated by KPA.</w:t>
      </w:r>
    </w:p>
    <w:p w14:paraId="68B3CB9C"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The Consultant shall participate in regular progress meetings with KPA, whether weekly, fortnightly, or monthly as agreed; provide progress updates against the approved work plan; identify and escalate any risks, delays, information gaps, or technical issues affecting delivery; maintain communication with KPA’s Finance Team and other relevant stakeholders; submit all draft and final deliverables in editable electronic format and PDF, unless otherwise agreed; revise draft deliverables to incorporate KPA comments within agreed timeframes; and present key findings and recommendations to Management and, where requested, to the Board.</w:t>
      </w:r>
    </w:p>
    <w:p w14:paraId="54971AB4"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Where required by KPA, the Consultant shall also provide a summary of key technical accounting decisions requiring management input, an issues log of unresolved technical matters, a record of assumptions and dependencies affecting the transition, and practical recommendations for follow-up actions after completion of the consultancy.</w:t>
      </w:r>
    </w:p>
    <w:p w14:paraId="43E84EF8" w14:textId="77777777" w:rsidR="00B23495" w:rsidRPr="00B23495" w:rsidRDefault="00B23495" w:rsidP="00B23495">
      <w:pPr>
        <w:rPr>
          <w:rFonts w:asciiTheme="minorHAnsi" w:hAnsiTheme="minorHAnsi"/>
          <w:b/>
          <w:bCs/>
          <w:lang w:eastAsia="ko-KR"/>
        </w:rPr>
      </w:pPr>
      <w:r w:rsidRPr="00B23495">
        <w:rPr>
          <w:rFonts w:asciiTheme="minorHAnsi" w:hAnsiTheme="minorHAnsi"/>
          <w:b/>
          <w:bCs/>
          <w:lang w:eastAsia="ko-KR"/>
        </w:rPr>
        <w:t>3. Review and Acceptance of Deliverables</w:t>
      </w:r>
    </w:p>
    <w:p w14:paraId="422A694B"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 xml:space="preserve">All deliverables shall be subject to review and acceptance by KPA. Acceptance of any </w:t>
      </w:r>
      <w:proofErr w:type="gramStart"/>
      <w:r w:rsidRPr="00B23495">
        <w:rPr>
          <w:rFonts w:asciiTheme="minorHAnsi" w:hAnsiTheme="minorHAnsi"/>
          <w:lang w:eastAsia="ko-KR"/>
        </w:rPr>
        <w:t>deliverable</w:t>
      </w:r>
      <w:proofErr w:type="gramEnd"/>
      <w:r w:rsidRPr="00B23495">
        <w:rPr>
          <w:rFonts w:asciiTheme="minorHAnsi" w:hAnsiTheme="minorHAnsi"/>
          <w:lang w:eastAsia="ko-KR"/>
        </w:rPr>
        <w:t xml:space="preserve"> shall not relieve the Consultant of responsibility for the technical accuracy, completeness, and quality of the services provided.</w:t>
      </w:r>
    </w:p>
    <w:p w14:paraId="70163CFB" w14:textId="77777777" w:rsidR="00B23495" w:rsidRPr="00B23495" w:rsidRDefault="00B23495" w:rsidP="00B23495">
      <w:pPr>
        <w:rPr>
          <w:rFonts w:asciiTheme="minorHAnsi" w:hAnsiTheme="minorHAnsi"/>
          <w:lang w:eastAsia="ko-KR"/>
        </w:rPr>
      </w:pPr>
      <w:r w:rsidRPr="00B23495">
        <w:rPr>
          <w:rFonts w:asciiTheme="minorHAnsi" w:hAnsiTheme="minorHAnsi"/>
          <w:lang w:eastAsia="ko-KR"/>
        </w:rPr>
        <w:t>KPA may request reasonable revisions to deliverables where clarification, correction, or additional work is necessary to meet the requirements of the assignment.</w:t>
      </w:r>
    </w:p>
    <w:p w14:paraId="202E681D" w14:textId="44DBBA87" w:rsidR="00B23495" w:rsidRPr="00B23495" w:rsidRDefault="00B23495" w:rsidP="00B23495">
      <w:pPr>
        <w:rPr>
          <w:rFonts w:asciiTheme="minorHAnsi" w:hAnsiTheme="minorHAnsi"/>
          <w:b/>
          <w:bCs/>
          <w:lang w:eastAsia="ko-KR"/>
        </w:rPr>
      </w:pPr>
      <w:r w:rsidRPr="00B23495">
        <w:rPr>
          <w:rFonts w:asciiTheme="minorHAnsi" w:hAnsiTheme="minorHAnsi"/>
          <w:b/>
          <w:bCs/>
          <w:lang w:eastAsia="ko-KR"/>
        </w:rPr>
        <w:t>Additional Clause</w:t>
      </w:r>
    </w:p>
    <w:p w14:paraId="2F5CEEFD" w14:textId="70CE1B1E" w:rsidR="00B23495" w:rsidRPr="00B23495" w:rsidRDefault="00B23495" w:rsidP="00B23495">
      <w:pPr>
        <w:rPr>
          <w:rFonts w:asciiTheme="minorHAnsi" w:hAnsiTheme="minorHAnsi"/>
          <w:lang w:eastAsia="ko-KR"/>
        </w:rPr>
      </w:pPr>
      <w:r w:rsidRPr="00B23495">
        <w:rPr>
          <w:rFonts w:asciiTheme="minorHAnsi" w:hAnsiTheme="minorHAnsi"/>
          <w:b/>
          <w:lang w:eastAsia="ko-KR"/>
        </w:rPr>
        <w:t xml:space="preserve">Confidentiality. </w:t>
      </w:r>
      <w:r w:rsidRPr="00B23495">
        <w:rPr>
          <w:rFonts w:asciiTheme="minorHAnsi" w:hAnsiTheme="minorHAnsi"/>
          <w:lang w:eastAsia="ko-KR"/>
        </w:rPr>
        <w:t xml:space="preserve">The Consultant shall treat all information, records, financial data, draft reports, and other documents obtained or prepared </w:t>
      </w:r>
      <w:r w:rsidR="009A33F9" w:rsidRPr="00B23495">
        <w:rPr>
          <w:rFonts w:asciiTheme="minorHAnsi" w:hAnsiTheme="minorHAnsi"/>
          <w:lang w:eastAsia="ko-KR"/>
        </w:rPr>
        <w:t>during</w:t>
      </w:r>
      <w:r w:rsidRPr="00B23495">
        <w:rPr>
          <w:rFonts w:asciiTheme="minorHAnsi" w:hAnsiTheme="minorHAnsi"/>
          <w:lang w:eastAsia="ko-KR"/>
        </w:rPr>
        <w:t xml:space="preserve"> the assignment as confidential and shall not disclose such information to any third party without the prior written consent of KPA, except as required by law or professional obligation.</w:t>
      </w:r>
    </w:p>
    <w:p w14:paraId="6887DEFB" w14:textId="707321ED" w:rsidR="00B15A69" w:rsidRPr="00B23495" w:rsidRDefault="00B15A69" w:rsidP="00B15A69">
      <w:pPr>
        <w:rPr>
          <w:rFonts w:asciiTheme="minorHAnsi" w:hAnsiTheme="minorHAnsi"/>
          <w:lang w:val="en-GB" w:eastAsia="ko-KR"/>
        </w:rPr>
      </w:pPr>
    </w:p>
    <w:sectPr w:rsidR="00B15A69" w:rsidRPr="00B23495" w:rsidSect="00E636A0">
      <w:headerReference w:type="default" r:id="rId11"/>
      <w:footerReference w:type="default" r:id="rId12"/>
      <w:headerReference w:type="first" r:id="rId13"/>
      <w:type w:val="oddPage"/>
      <w:pgSz w:w="11907" w:h="16839" w:code="9"/>
      <w:pgMar w:top="1843" w:right="1152" w:bottom="1080" w:left="1152" w:header="284" w:footer="17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9D83A" w14:textId="77777777" w:rsidR="00862869" w:rsidRDefault="00862869">
      <w:r>
        <w:separator/>
      </w:r>
    </w:p>
  </w:endnote>
  <w:endnote w:type="continuationSeparator" w:id="0">
    <w:p w14:paraId="4E23E61C" w14:textId="77777777" w:rsidR="00862869" w:rsidRDefault="00862869">
      <w:r>
        <w:continuationSeparator/>
      </w:r>
    </w:p>
  </w:endnote>
  <w:endnote w:type="continuationNotice" w:id="1">
    <w:p w14:paraId="6E8E050B" w14:textId="77777777" w:rsidR="00862869" w:rsidRDefault="00862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05D7AD1D" w14:textId="03CD6D01" w:rsidR="006B7BD1" w:rsidRDefault="00133D55" w:rsidP="00E636A0">
    <w:pPr>
      <w:pStyle w:val="Footer"/>
    </w:pPr>
    <w:r>
      <w:fldChar w:fldCharType="begin"/>
    </w:r>
    <w:r>
      <w:instrText xml:space="preserve"> DATE \@ "yyyy-MM-dd" </w:instrText>
    </w:r>
    <w:r>
      <w:fldChar w:fldCharType="separate"/>
    </w:r>
    <w:r w:rsidR="00FE3967">
      <w:rPr>
        <w:noProof/>
      </w:rPr>
      <w:t>2026-03-20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1BCA2" w14:textId="77777777" w:rsidR="00862869" w:rsidRDefault="00862869">
      <w:r>
        <w:separator/>
      </w:r>
    </w:p>
  </w:footnote>
  <w:footnote w:type="continuationSeparator" w:id="0">
    <w:p w14:paraId="620B8EFC" w14:textId="77777777" w:rsidR="00862869" w:rsidRDefault="00862869">
      <w:r>
        <w:continuationSeparator/>
      </w:r>
    </w:p>
  </w:footnote>
  <w:footnote w:type="continuationNotice" w:id="1">
    <w:p w14:paraId="79585939" w14:textId="77777777" w:rsidR="00862869" w:rsidRDefault="008628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7AC3C" w14:textId="47D7A391" w:rsidR="006B7BD1" w:rsidRPr="004340F8" w:rsidRDefault="004340F8" w:rsidP="004340F8">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A5AD" w14:textId="1D930A4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025672">
      <w:rPr>
        <w:rFonts w:cs="Calibri"/>
        <w:sz w:val="20"/>
        <w:u w:val="single"/>
      </w:rPr>
      <w:t>RFP</w:t>
    </w:r>
    <w:r w:rsidR="00133D55" w:rsidRPr="004D63BE">
      <w:rPr>
        <w:rFonts w:cs="Calibri"/>
        <w:sz w:val="20"/>
        <w:u w:val="single"/>
      </w:rPr>
      <w:t>-2011-</w:t>
    </w:r>
    <w:proofErr w:type="gramStart"/>
    <w:r w:rsidR="00133D55" w:rsidRPr="004D63BE">
      <w:rPr>
        <w:rFonts w:cs="Calibri"/>
        <w:sz w:val="20"/>
        <w:u w:val="single"/>
      </w:rPr>
      <w:t>003  Volume</w:t>
    </w:r>
    <w:proofErr w:type="gramEnd"/>
    <w:r w:rsidR="00133D55" w:rsidRPr="004D63BE">
      <w:rPr>
        <w:rFonts w:cs="Calibri"/>
        <w:sz w:val="20"/>
        <w:u w:val="single"/>
      </w:rPr>
      <w:t xml:space="preserve"> 1 (</w:t>
    </w:r>
    <w:proofErr w:type="gramStart"/>
    <w:r w:rsidR="00133D55" w:rsidRPr="004D63BE">
      <w:rPr>
        <w:rFonts w:cs="Calibri"/>
        <w:sz w:val="20"/>
        <w:u w:val="single"/>
      </w:rPr>
      <w:t xml:space="preserve">Main)   </w:t>
    </w:r>
    <w:proofErr w:type="gramEnd"/>
    <w:r w:rsidR="00133D55" w:rsidRPr="004D63BE">
      <w:rPr>
        <w:rFonts w:cs="Calibri"/>
        <w:sz w:val="20"/>
        <w:u w:val="single"/>
      </w:rPr>
      <w:t xml:space="preserve">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p w14:paraId="744A06A7" w14:textId="77777777" w:rsidR="006B7BD1" w:rsidRDefault="006B7B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7A6689"/>
    <w:multiLevelType w:val="hybridMultilevel"/>
    <w:tmpl w:val="B590E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373DE9"/>
    <w:multiLevelType w:val="hybridMultilevel"/>
    <w:tmpl w:val="B0A65690"/>
    <w:lvl w:ilvl="0" w:tplc="176A9B52">
      <w:start w:val="1"/>
      <w:numFmt w:val="upp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15:restartNumberingAfterBreak="0">
    <w:nsid w:val="34C073B0"/>
    <w:multiLevelType w:val="multilevel"/>
    <w:tmpl w:val="0B34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23948C1"/>
    <w:multiLevelType w:val="hybridMultilevel"/>
    <w:tmpl w:val="C9BCA86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FE70B02"/>
    <w:multiLevelType w:val="hybridMultilevel"/>
    <w:tmpl w:val="0AC6BB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23A3E59"/>
    <w:multiLevelType w:val="hybridMultilevel"/>
    <w:tmpl w:val="5DBA13C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1DF708F"/>
    <w:multiLevelType w:val="hybridMultilevel"/>
    <w:tmpl w:val="52E6CF9C"/>
    <w:lvl w:ilvl="0" w:tplc="57A272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C1C35F5"/>
    <w:multiLevelType w:val="hybridMultilevel"/>
    <w:tmpl w:val="717AE704"/>
    <w:lvl w:ilvl="0" w:tplc="19F8BAA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ED522D6"/>
    <w:multiLevelType w:val="hybridMultilevel"/>
    <w:tmpl w:val="6518CF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2153366">
    <w:abstractNumId w:val="4"/>
  </w:num>
  <w:num w:numId="2" w16cid:durableId="372317287">
    <w:abstractNumId w:val="20"/>
  </w:num>
  <w:num w:numId="3" w16cid:durableId="525019883">
    <w:abstractNumId w:val="21"/>
  </w:num>
  <w:num w:numId="4" w16cid:durableId="1281381475">
    <w:abstractNumId w:val="11"/>
  </w:num>
  <w:num w:numId="5" w16cid:durableId="1524246146">
    <w:abstractNumId w:val="9"/>
  </w:num>
  <w:num w:numId="6" w16cid:durableId="1913006808">
    <w:abstractNumId w:val="13"/>
  </w:num>
  <w:num w:numId="7" w16cid:durableId="1065761287">
    <w:abstractNumId w:val="12"/>
  </w:num>
  <w:num w:numId="8" w16cid:durableId="1004746249">
    <w:abstractNumId w:val="16"/>
  </w:num>
  <w:num w:numId="9" w16cid:durableId="1066491734">
    <w:abstractNumId w:val="3"/>
  </w:num>
  <w:num w:numId="10" w16cid:durableId="1068772582">
    <w:abstractNumId w:val="15"/>
  </w:num>
  <w:num w:numId="11" w16cid:durableId="1900019903">
    <w:abstractNumId w:val="6"/>
  </w:num>
  <w:num w:numId="12" w16cid:durableId="177546464">
    <w:abstractNumId w:val="0"/>
  </w:num>
  <w:num w:numId="13" w16cid:durableId="947082525">
    <w:abstractNumId w:val="5"/>
  </w:num>
  <w:num w:numId="14" w16cid:durableId="160706629">
    <w:abstractNumId w:val="10"/>
  </w:num>
  <w:num w:numId="15" w16cid:durableId="857431777">
    <w:abstractNumId w:val="18"/>
  </w:num>
  <w:num w:numId="16" w16cid:durableId="234052695">
    <w:abstractNumId w:val="17"/>
  </w:num>
  <w:num w:numId="17" w16cid:durableId="136847206">
    <w:abstractNumId w:val="7"/>
  </w:num>
  <w:num w:numId="18" w16cid:durableId="384060175">
    <w:abstractNumId w:val="2"/>
  </w:num>
  <w:num w:numId="19" w16cid:durableId="1231037961">
    <w:abstractNumId w:val="14"/>
  </w:num>
  <w:num w:numId="20" w16cid:durableId="1602909330">
    <w:abstractNumId w:val="19"/>
  </w:num>
  <w:num w:numId="21" w16cid:durableId="878398317">
    <w:abstractNumId w:val="8"/>
  </w:num>
  <w:num w:numId="22" w16cid:durableId="119951071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6A50"/>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1620"/>
    <w:rsid w:val="00072DBF"/>
    <w:rsid w:val="00072E8D"/>
    <w:rsid w:val="00073806"/>
    <w:rsid w:val="00075273"/>
    <w:rsid w:val="000768F7"/>
    <w:rsid w:val="00077FC8"/>
    <w:rsid w:val="00080AC1"/>
    <w:rsid w:val="00081AB0"/>
    <w:rsid w:val="000826BE"/>
    <w:rsid w:val="00083C49"/>
    <w:rsid w:val="0008503E"/>
    <w:rsid w:val="00085330"/>
    <w:rsid w:val="00085D9E"/>
    <w:rsid w:val="000862CE"/>
    <w:rsid w:val="0008679F"/>
    <w:rsid w:val="0008685E"/>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4C5B"/>
    <w:rsid w:val="00105AD9"/>
    <w:rsid w:val="00106A08"/>
    <w:rsid w:val="00107309"/>
    <w:rsid w:val="001075BB"/>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1EFE"/>
    <w:rsid w:val="00142A0D"/>
    <w:rsid w:val="001443D8"/>
    <w:rsid w:val="00144751"/>
    <w:rsid w:val="00145FAD"/>
    <w:rsid w:val="00147C6C"/>
    <w:rsid w:val="00150409"/>
    <w:rsid w:val="00151734"/>
    <w:rsid w:val="00151A2B"/>
    <w:rsid w:val="001531AD"/>
    <w:rsid w:val="001535CA"/>
    <w:rsid w:val="00154C8B"/>
    <w:rsid w:val="001556C0"/>
    <w:rsid w:val="00155772"/>
    <w:rsid w:val="00156024"/>
    <w:rsid w:val="0015629F"/>
    <w:rsid w:val="00157281"/>
    <w:rsid w:val="001575F7"/>
    <w:rsid w:val="00160266"/>
    <w:rsid w:val="00161178"/>
    <w:rsid w:val="00162007"/>
    <w:rsid w:val="00162946"/>
    <w:rsid w:val="00166140"/>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3677"/>
    <w:rsid w:val="001843EB"/>
    <w:rsid w:val="00186DD4"/>
    <w:rsid w:val="00190CB6"/>
    <w:rsid w:val="00191300"/>
    <w:rsid w:val="0019215F"/>
    <w:rsid w:val="001922EC"/>
    <w:rsid w:val="001943BC"/>
    <w:rsid w:val="001949C3"/>
    <w:rsid w:val="00195627"/>
    <w:rsid w:val="00196150"/>
    <w:rsid w:val="00196A90"/>
    <w:rsid w:val="0019731E"/>
    <w:rsid w:val="001A10C5"/>
    <w:rsid w:val="001A54F4"/>
    <w:rsid w:val="001B274D"/>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028"/>
    <w:rsid w:val="002205D6"/>
    <w:rsid w:val="00222B09"/>
    <w:rsid w:val="002230AA"/>
    <w:rsid w:val="00223137"/>
    <w:rsid w:val="00224EE4"/>
    <w:rsid w:val="00227D1F"/>
    <w:rsid w:val="00230F2B"/>
    <w:rsid w:val="002327FA"/>
    <w:rsid w:val="00234526"/>
    <w:rsid w:val="00234A3C"/>
    <w:rsid w:val="00234DBA"/>
    <w:rsid w:val="00235782"/>
    <w:rsid w:val="002364DF"/>
    <w:rsid w:val="00237607"/>
    <w:rsid w:val="002421CD"/>
    <w:rsid w:val="002429E4"/>
    <w:rsid w:val="00243C0E"/>
    <w:rsid w:val="002451E0"/>
    <w:rsid w:val="00245D37"/>
    <w:rsid w:val="0024616C"/>
    <w:rsid w:val="00246E89"/>
    <w:rsid w:val="00247755"/>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5004"/>
    <w:rsid w:val="002D645D"/>
    <w:rsid w:val="002E09FB"/>
    <w:rsid w:val="002E16C8"/>
    <w:rsid w:val="002E302D"/>
    <w:rsid w:val="002E3763"/>
    <w:rsid w:val="002E3B22"/>
    <w:rsid w:val="002E43E9"/>
    <w:rsid w:val="002E4B33"/>
    <w:rsid w:val="002E56DE"/>
    <w:rsid w:val="002E572C"/>
    <w:rsid w:val="002E5D6F"/>
    <w:rsid w:val="002E6029"/>
    <w:rsid w:val="002E7242"/>
    <w:rsid w:val="002F1B17"/>
    <w:rsid w:val="002F2853"/>
    <w:rsid w:val="002F292D"/>
    <w:rsid w:val="002F519F"/>
    <w:rsid w:val="002F58E8"/>
    <w:rsid w:val="002F7444"/>
    <w:rsid w:val="00300E28"/>
    <w:rsid w:val="00301A72"/>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F84"/>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116"/>
    <w:rsid w:val="00387A05"/>
    <w:rsid w:val="003919BB"/>
    <w:rsid w:val="00391E47"/>
    <w:rsid w:val="00393161"/>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5269"/>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9EB"/>
    <w:rsid w:val="00426E6C"/>
    <w:rsid w:val="00430F2F"/>
    <w:rsid w:val="00431A5D"/>
    <w:rsid w:val="00431FAE"/>
    <w:rsid w:val="004324B6"/>
    <w:rsid w:val="00433964"/>
    <w:rsid w:val="00433D1A"/>
    <w:rsid w:val="004340F8"/>
    <w:rsid w:val="00434564"/>
    <w:rsid w:val="004347AA"/>
    <w:rsid w:val="00434A95"/>
    <w:rsid w:val="00435F54"/>
    <w:rsid w:val="00436EB5"/>
    <w:rsid w:val="00436FFA"/>
    <w:rsid w:val="00440265"/>
    <w:rsid w:val="0044234B"/>
    <w:rsid w:val="00442D62"/>
    <w:rsid w:val="004431B2"/>
    <w:rsid w:val="004443E3"/>
    <w:rsid w:val="00444CF4"/>
    <w:rsid w:val="00445DDC"/>
    <w:rsid w:val="0044692E"/>
    <w:rsid w:val="00447548"/>
    <w:rsid w:val="0044779E"/>
    <w:rsid w:val="00447F54"/>
    <w:rsid w:val="004505E9"/>
    <w:rsid w:val="004511DA"/>
    <w:rsid w:val="00452193"/>
    <w:rsid w:val="004526E2"/>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4B30"/>
    <w:rsid w:val="004B7E01"/>
    <w:rsid w:val="004C01C3"/>
    <w:rsid w:val="004C04CF"/>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540"/>
    <w:rsid w:val="004F58CB"/>
    <w:rsid w:val="004F5CB9"/>
    <w:rsid w:val="004F65DB"/>
    <w:rsid w:val="004F67F2"/>
    <w:rsid w:val="004F6A3B"/>
    <w:rsid w:val="004F757F"/>
    <w:rsid w:val="00500104"/>
    <w:rsid w:val="005029CB"/>
    <w:rsid w:val="00503838"/>
    <w:rsid w:val="00503CE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1FA5"/>
    <w:rsid w:val="00522812"/>
    <w:rsid w:val="00524DBD"/>
    <w:rsid w:val="0052522C"/>
    <w:rsid w:val="00525748"/>
    <w:rsid w:val="005272D0"/>
    <w:rsid w:val="00530630"/>
    <w:rsid w:val="00530C65"/>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4EE2"/>
    <w:rsid w:val="005C54A5"/>
    <w:rsid w:val="005C5CB4"/>
    <w:rsid w:val="005C6024"/>
    <w:rsid w:val="005C60C1"/>
    <w:rsid w:val="005D04FC"/>
    <w:rsid w:val="005D0CA9"/>
    <w:rsid w:val="005D1142"/>
    <w:rsid w:val="005D37DF"/>
    <w:rsid w:val="005D3B95"/>
    <w:rsid w:val="005D41BB"/>
    <w:rsid w:val="005D51C4"/>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694"/>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2B5"/>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B7BD1"/>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0BC9"/>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11B4"/>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5CC7"/>
    <w:rsid w:val="007376ED"/>
    <w:rsid w:val="007403C6"/>
    <w:rsid w:val="00742F59"/>
    <w:rsid w:val="00744871"/>
    <w:rsid w:val="00744DA8"/>
    <w:rsid w:val="00745010"/>
    <w:rsid w:val="00745BD7"/>
    <w:rsid w:val="00747017"/>
    <w:rsid w:val="00747E01"/>
    <w:rsid w:val="00747F3E"/>
    <w:rsid w:val="007520B3"/>
    <w:rsid w:val="00754835"/>
    <w:rsid w:val="0075500B"/>
    <w:rsid w:val="00755D1D"/>
    <w:rsid w:val="00756C94"/>
    <w:rsid w:val="00756D09"/>
    <w:rsid w:val="00756D34"/>
    <w:rsid w:val="00757D9C"/>
    <w:rsid w:val="0076070F"/>
    <w:rsid w:val="00763283"/>
    <w:rsid w:val="00764719"/>
    <w:rsid w:val="00764C19"/>
    <w:rsid w:val="00765D08"/>
    <w:rsid w:val="007670DB"/>
    <w:rsid w:val="007673B0"/>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972F4"/>
    <w:rsid w:val="007A02DA"/>
    <w:rsid w:val="007A28C6"/>
    <w:rsid w:val="007A3E71"/>
    <w:rsid w:val="007A56FE"/>
    <w:rsid w:val="007A5E4A"/>
    <w:rsid w:val="007B04E2"/>
    <w:rsid w:val="007B0AEC"/>
    <w:rsid w:val="007B223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AC0"/>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232F"/>
    <w:rsid w:val="00812E86"/>
    <w:rsid w:val="008139DE"/>
    <w:rsid w:val="00813BDC"/>
    <w:rsid w:val="00815214"/>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2568"/>
    <w:rsid w:val="00853D1D"/>
    <w:rsid w:val="00854563"/>
    <w:rsid w:val="00856DE6"/>
    <w:rsid w:val="0085759C"/>
    <w:rsid w:val="008579AD"/>
    <w:rsid w:val="00862869"/>
    <w:rsid w:val="00862F60"/>
    <w:rsid w:val="00863C7F"/>
    <w:rsid w:val="00863D14"/>
    <w:rsid w:val="008642F9"/>
    <w:rsid w:val="00865FBB"/>
    <w:rsid w:val="00866B31"/>
    <w:rsid w:val="00871C1C"/>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143"/>
    <w:rsid w:val="008962C7"/>
    <w:rsid w:val="0089745C"/>
    <w:rsid w:val="00897F7C"/>
    <w:rsid w:val="008A055C"/>
    <w:rsid w:val="008A0D84"/>
    <w:rsid w:val="008A10EB"/>
    <w:rsid w:val="008A110F"/>
    <w:rsid w:val="008A7491"/>
    <w:rsid w:val="008B268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E79C5"/>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27BC1"/>
    <w:rsid w:val="00930507"/>
    <w:rsid w:val="00931382"/>
    <w:rsid w:val="00932FEA"/>
    <w:rsid w:val="00934902"/>
    <w:rsid w:val="009350ED"/>
    <w:rsid w:val="00935878"/>
    <w:rsid w:val="00940440"/>
    <w:rsid w:val="00941428"/>
    <w:rsid w:val="0094214B"/>
    <w:rsid w:val="00945767"/>
    <w:rsid w:val="00946A63"/>
    <w:rsid w:val="00947D23"/>
    <w:rsid w:val="00951796"/>
    <w:rsid w:val="00952011"/>
    <w:rsid w:val="00954D2A"/>
    <w:rsid w:val="00955304"/>
    <w:rsid w:val="00955C29"/>
    <w:rsid w:val="00955D77"/>
    <w:rsid w:val="00956424"/>
    <w:rsid w:val="00957B41"/>
    <w:rsid w:val="0096062B"/>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408"/>
    <w:rsid w:val="009916F3"/>
    <w:rsid w:val="009921BE"/>
    <w:rsid w:val="00992F9D"/>
    <w:rsid w:val="0099323C"/>
    <w:rsid w:val="00993409"/>
    <w:rsid w:val="009941A9"/>
    <w:rsid w:val="00997B5D"/>
    <w:rsid w:val="009A2A77"/>
    <w:rsid w:val="009A2D95"/>
    <w:rsid w:val="009A30D6"/>
    <w:rsid w:val="009A33F9"/>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488B"/>
    <w:rsid w:val="009E6E15"/>
    <w:rsid w:val="009E6F73"/>
    <w:rsid w:val="009F2022"/>
    <w:rsid w:val="009F3EDC"/>
    <w:rsid w:val="009F3EFE"/>
    <w:rsid w:val="009F418F"/>
    <w:rsid w:val="009F4691"/>
    <w:rsid w:val="009F543D"/>
    <w:rsid w:val="009F7157"/>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A26"/>
    <w:rsid w:val="00A3777A"/>
    <w:rsid w:val="00A37C06"/>
    <w:rsid w:val="00A40C23"/>
    <w:rsid w:val="00A41388"/>
    <w:rsid w:val="00A41E0B"/>
    <w:rsid w:val="00A4210D"/>
    <w:rsid w:val="00A43FA3"/>
    <w:rsid w:val="00A445E3"/>
    <w:rsid w:val="00A44CC6"/>
    <w:rsid w:val="00A45851"/>
    <w:rsid w:val="00A45AC3"/>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67FDD"/>
    <w:rsid w:val="00A71246"/>
    <w:rsid w:val="00A74A5E"/>
    <w:rsid w:val="00A74C87"/>
    <w:rsid w:val="00A755AB"/>
    <w:rsid w:val="00A77489"/>
    <w:rsid w:val="00A805A8"/>
    <w:rsid w:val="00A80A74"/>
    <w:rsid w:val="00A83FE5"/>
    <w:rsid w:val="00A84099"/>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7DD"/>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4380"/>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28D"/>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28"/>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5A69"/>
    <w:rsid w:val="00B16819"/>
    <w:rsid w:val="00B17CB5"/>
    <w:rsid w:val="00B21C82"/>
    <w:rsid w:val="00B225F1"/>
    <w:rsid w:val="00B22CCE"/>
    <w:rsid w:val="00B23495"/>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02C1"/>
    <w:rsid w:val="00B51323"/>
    <w:rsid w:val="00B51D5A"/>
    <w:rsid w:val="00B5243B"/>
    <w:rsid w:val="00B52A7F"/>
    <w:rsid w:val="00B52BE9"/>
    <w:rsid w:val="00B53BBB"/>
    <w:rsid w:val="00B55F74"/>
    <w:rsid w:val="00B568CF"/>
    <w:rsid w:val="00B617D5"/>
    <w:rsid w:val="00B61F73"/>
    <w:rsid w:val="00B62288"/>
    <w:rsid w:val="00B63D5D"/>
    <w:rsid w:val="00B63F3C"/>
    <w:rsid w:val="00B65058"/>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97BA5"/>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0039"/>
    <w:rsid w:val="00BC2778"/>
    <w:rsid w:val="00BC31E9"/>
    <w:rsid w:val="00BC4954"/>
    <w:rsid w:val="00BC499E"/>
    <w:rsid w:val="00BC5208"/>
    <w:rsid w:val="00BC68AC"/>
    <w:rsid w:val="00BD0C4F"/>
    <w:rsid w:val="00BD231C"/>
    <w:rsid w:val="00BE014E"/>
    <w:rsid w:val="00BE0674"/>
    <w:rsid w:val="00BE197B"/>
    <w:rsid w:val="00BE298B"/>
    <w:rsid w:val="00BE69E9"/>
    <w:rsid w:val="00BE74B9"/>
    <w:rsid w:val="00BE7EDE"/>
    <w:rsid w:val="00BF0D7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BD4"/>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87440"/>
    <w:rsid w:val="00C9023A"/>
    <w:rsid w:val="00C904E8"/>
    <w:rsid w:val="00C911BE"/>
    <w:rsid w:val="00C915E5"/>
    <w:rsid w:val="00C9215E"/>
    <w:rsid w:val="00C92424"/>
    <w:rsid w:val="00C9293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B7E12"/>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55AE"/>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6063"/>
    <w:rsid w:val="00D8753C"/>
    <w:rsid w:val="00D9035F"/>
    <w:rsid w:val="00D91FBE"/>
    <w:rsid w:val="00D936FF"/>
    <w:rsid w:val="00D94296"/>
    <w:rsid w:val="00D94EBC"/>
    <w:rsid w:val="00D953CE"/>
    <w:rsid w:val="00D95BF6"/>
    <w:rsid w:val="00D97594"/>
    <w:rsid w:val="00D97799"/>
    <w:rsid w:val="00DA0A9C"/>
    <w:rsid w:val="00DA2371"/>
    <w:rsid w:val="00DA30AB"/>
    <w:rsid w:val="00DA3113"/>
    <w:rsid w:val="00DA4BDB"/>
    <w:rsid w:val="00DA570F"/>
    <w:rsid w:val="00DA71FF"/>
    <w:rsid w:val="00DA7EB2"/>
    <w:rsid w:val="00DB02D7"/>
    <w:rsid w:val="00DB0C7F"/>
    <w:rsid w:val="00DB15B7"/>
    <w:rsid w:val="00DB4739"/>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1707"/>
    <w:rsid w:val="00DF2C45"/>
    <w:rsid w:val="00DF2C63"/>
    <w:rsid w:val="00DF35EC"/>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19D"/>
    <w:rsid w:val="00E42494"/>
    <w:rsid w:val="00E425EC"/>
    <w:rsid w:val="00E4282A"/>
    <w:rsid w:val="00E43B6A"/>
    <w:rsid w:val="00E43DDD"/>
    <w:rsid w:val="00E47A57"/>
    <w:rsid w:val="00E50B28"/>
    <w:rsid w:val="00E513DD"/>
    <w:rsid w:val="00E52690"/>
    <w:rsid w:val="00E567A5"/>
    <w:rsid w:val="00E56C50"/>
    <w:rsid w:val="00E56E0D"/>
    <w:rsid w:val="00E60A16"/>
    <w:rsid w:val="00E61355"/>
    <w:rsid w:val="00E614E0"/>
    <w:rsid w:val="00E62047"/>
    <w:rsid w:val="00E62347"/>
    <w:rsid w:val="00E631DC"/>
    <w:rsid w:val="00E636A0"/>
    <w:rsid w:val="00E641DF"/>
    <w:rsid w:val="00E64E2F"/>
    <w:rsid w:val="00E66E7B"/>
    <w:rsid w:val="00E73AD9"/>
    <w:rsid w:val="00E74C6E"/>
    <w:rsid w:val="00E74CD5"/>
    <w:rsid w:val="00E75C32"/>
    <w:rsid w:val="00E76798"/>
    <w:rsid w:val="00E80DF3"/>
    <w:rsid w:val="00E80E0A"/>
    <w:rsid w:val="00E82568"/>
    <w:rsid w:val="00E86D44"/>
    <w:rsid w:val="00E91499"/>
    <w:rsid w:val="00E959F6"/>
    <w:rsid w:val="00E97112"/>
    <w:rsid w:val="00E97185"/>
    <w:rsid w:val="00EA0229"/>
    <w:rsid w:val="00EA082E"/>
    <w:rsid w:val="00EA0A42"/>
    <w:rsid w:val="00EA0D0C"/>
    <w:rsid w:val="00EA0E33"/>
    <w:rsid w:val="00EA29C9"/>
    <w:rsid w:val="00EA484F"/>
    <w:rsid w:val="00EA54E2"/>
    <w:rsid w:val="00EA5718"/>
    <w:rsid w:val="00EA69F4"/>
    <w:rsid w:val="00EA7D38"/>
    <w:rsid w:val="00EB0165"/>
    <w:rsid w:val="00EB0645"/>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5E0F"/>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111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71DE"/>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5FE9"/>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967"/>
    <w:rsid w:val="00FE3C5E"/>
    <w:rsid w:val="00FE4B88"/>
    <w:rsid w:val="00FE59DE"/>
    <w:rsid w:val="00FE5EC4"/>
    <w:rsid w:val="00FE6078"/>
    <w:rsid w:val="00FE67D5"/>
    <w:rsid w:val="00FE71B8"/>
    <w:rsid w:val="00FE7D2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039"/>
    <w:pPr>
      <w:spacing w:before="120" w:after="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numPr>
        <w:numId w:val="18"/>
      </w:numPr>
      <w:spacing w:before="360" w:after="240"/>
      <w:outlineLvl w:val="1"/>
    </w:pPr>
    <w:rPr>
      <w:rFonts w:ascii="Calibri" w:hAnsi="Calibri"/>
      <w:b/>
      <w:sz w:val="32"/>
      <w:szCs w:val="32"/>
      <w:lang w:eastAsia="en-US"/>
    </w:rPr>
  </w:style>
  <w:style w:type="paragraph" w:styleId="Heading3">
    <w:name w:val="heading 3"/>
    <w:next w:val="Normal"/>
    <w:qFormat/>
    <w:rsid w:val="009E488B"/>
    <w:pPr>
      <w:keepNext/>
      <w:keepLines/>
      <w:spacing w:before="360" w:after="240"/>
      <w:outlineLvl w:val="2"/>
    </w:pPr>
    <w:rPr>
      <w:rFonts w:ascii="Calibri Light" w:hAnsi="Calibri Light"/>
      <w:b/>
      <w:sz w:val="28"/>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34"/>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pPr>
    <w:rPr>
      <w:rFonts w:eastAsia="Batang"/>
      <w:sz w:val="26"/>
      <w:lang w:eastAsia="ko-KR"/>
    </w:rPr>
  </w:style>
  <w:style w:type="paragraph" w:customStyle="1" w:styleId="06letter2">
    <w:name w:val="06 letter/2"/>
    <w:basedOn w:val="Normal"/>
    <w:rsid w:val="000A5296"/>
    <w:pPr>
      <w:numPr>
        <w:ilvl w:val="1"/>
        <w:numId w:val="2"/>
      </w:numPr>
      <w:outlineLvl w:val="1"/>
    </w:pPr>
    <w:rPr>
      <w:rFonts w:eastAsia="Batang"/>
      <w:sz w:val="26"/>
      <w:lang w:eastAsia="ko-KR"/>
    </w:rPr>
  </w:style>
  <w:style w:type="paragraph" w:customStyle="1" w:styleId="07number3">
    <w:name w:val="07 number/3"/>
    <w:basedOn w:val="Normal"/>
    <w:rsid w:val="000A5296"/>
    <w:pPr>
      <w:numPr>
        <w:ilvl w:val="2"/>
        <w:numId w:val="2"/>
      </w:numPr>
      <w:outlineLvl w:val="7"/>
    </w:pPr>
    <w:rPr>
      <w:rFonts w:eastAsia="Batang"/>
      <w:sz w:val="26"/>
      <w:lang w:eastAsia="ko-KR"/>
    </w:rPr>
  </w:style>
  <w:style w:type="paragraph" w:customStyle="1" w:styleId="08letter4">
    <w:name w:val="08 letter/4"/>
    <w:basedOn w:val="Normal"/>
    <w:rsid w:val="000A5296"/>
    <w:pPr>
      <w:numPr>
        <w:ilvl w:val="3"/>
        <w:numId w:val="2"/>
      </w:numPr>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9606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C21E3F3C-FFB3-41D5-823B-335A1B196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243</TotalTime>
  <Pages>8</Pages>
  <Words>1985</Words>
  <Characters>13125</Characters>
  <Application>Microsoft Office Word</Application>
  <DocSecurity>0</DocSecurity>
  <Lines>254</Lines>
  <Paragraphs>127</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15006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Kataraiti Koraing</cp:lastModifiedBy>
  <cp:revision>55</cp:revision>
  <cp:lastPrinted>2019-05-23T01:49:00Z</cp:lastPrinted>
  <dcterms:created xsi:type="dcterms:W3CDTF">2020-07-06T12:54:00Z</dcterms:created>
  <dcterms:modified xsi:type="dcterms:W3CDTF">2026-03-19T23:22:00Z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